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C901A" w14:textId="5AC1EC12" w:rsidR="00F616B9" w:rsidRDefault="004E3CD9" w:rsidP="005C7D85">
      <w:pPr>
        <w:ind w:left="142"/>
      </w:pPr>
      <w:r>
        <w:rPr>
          <w:noProof/>
          <w:lang w:eastAsia="fr-FR"/>
        </w:rPr>
        <w:drawing>
          <wp:inline distT="0" distB="0" distL="0" distR="0" wp14:anchorId="5C8A49CD" wp14:editId="490D2A07">
            <wp:extent cx="6188710" cy="1884045"/>
            <wp:effectExtent l="0" t="0" r="254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n tête fiche régionale - Martinique.jpg"/>
                    <pic:cNvPicPr/>
                  </pic:nvPicPr>
                  <pic:blipFill>
                    <a:blip r:embed="rId6"/>
                    <a:stretch>
                      <a:fillRect/>
                    </a:stretch>
                  </pic:blipFill>
                  <pic:spPr>
                    <a:xfrm>
                      <a:off x="0" y="0"/>
                      <a:ext cx="6188710" cy="1884045"/>
                    </a:xfrm>
                    <a:prstGeom prst="rect">
                      <a:avLst/>
                    </a:prstGeom>
                  </pic:spPr>
                </pic:pic>
              </a:graphicData>
            </a:graphic>
          </wp:inline>
        </w:drawing>
      </w:r>
    </w:p>
    <w:p w14:paraId="51F132BA" w14:textId="5049C699" w:rsidR="00AB57B2" w:rsidRPr="00AB57B2" w:rsidRDefault="00547695" w:rsidP="00AB57B2">
      <w:pPr>
        <w:pStyle w:val="Titre2"/>
        <w:spacing w:after="120"/>
      </w:pPr>
      <w:r>
        <w:rPr>
          <w:noProof/>
          <w:lang w:eastAsia="fr-FR"/>
        </w:rPr>
        <mc:AlternateContent>
          <mc:Choice Requires="wps">
            <w:drawing>
              <wp:anchor distT="45720" distB="45720" distL="114300" distR="114300" simplePos="0" relativeHeight="251659264" behindDoc="0" locked="0" layoutInCell="1" allowOverlap="1" wp14:anchorId="7E263F3D" wp14:editId="50757498">
                <wp:simplePos x="0" y="0"/>
                <wp:positionH relativeFrom="margin">
                  <wp:posOffset>19050</wp:posOffset>
                </wp:positionH>
                <wp:positionV relativeFrom="paragraph">
                  <wp:posOffset>979805</wp:posOffset>
                </wp:positionV>
                <wp:extent cx="6048375" cy="555307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5553075"/>
                        </a:xfrm>
                        <a:prstGeom prst="rect">
                          <a:avLst/>
                        </a:prstGeom>
                        <a:noFill/>
                        <a:ln w="9525">
                          <a:noFill/>
                          <a:miter lim="800000"/>
                          <a:headEnd/>
                          <a:tailEnd/>
                        </a:ln>
                      </wps:spPr>
                      <wps:txbx>
                        <w:txbxContent>
                          <w:p w14:paraId="72DE0395" w14:textId="5FE501B5" w:rsidR="009950A9" w:rsidRPr="00224AE6" w:rsidRDefault="00E715CC" w:rsidP="00F616B9">
                            <w:pPr>
                              <w:ind w:left="851"/>
                              <w:jc w:val="both"/>
                            </w:pPr>
                            <w:r w:rsidRPr="00224AE6">
                              <w:t>L</w:t>
                            </w:r>
                            <w:r w:rsidR="009950A9" w:rsidRPr="00224AE6">
                              <w:t xml:space="preserve">a population adulte </w:t>
                            </w:r>
                            <w:r w:rsidR="00F137BF" w:rsidRPr="00224AE6">
                              <w:t xml:space="preserve">comme adolescente </w:t>
                            </w:r>
                            <w:r w:rsidR="00E9659F" w:rsidRPr="00224AE6">
                              <w:t xml:space="preserve">de </w:t>
                            </w:r>
                            <w:r w:rsidR="0073028E">
                              <w:t>Martinique</w:t>
                            </w:r>
                            <w:r w:rsidRPr="00224AE6">
                              <w:t xml:space="preserve"> </w:t>
                            </w:r>
                            <w:r w:rsidR="009950A9" w:rsidRPr="00224AE6">
                              <w:t>présente des niveaux d’usage</w:t>
                            </w:r>
                            <w:r w:rsidRPr="00224AE6">
                              <w:t xml:space="preserve"> de tabac</w:t>
                            </w:r>
                            <w:r w:rsidR="009950A9" w:rsidRPr="00224AE6">
                              <w:t xml:space="preserve"> </w:t>
                            </w:r>
                            <w:r w:rsidR="0073028E">
                              <w:t>très inférieurs à ceux observés en métropole</w:t>
                            </w:r>
                            <w:r w:rsidR="009950A9" w:rsidRPr="00224AE6">
                              <w:t xml:space="preserve">. </w:t>
                            </w:r>
                            <w:r w:rsidR="00F137BF" w:rsidRPr="00224AE6">
                              <w:t>Dans</w:t>
                            </w:r>
                            <w:r w:rsidRPr="00224AE6">
                              <w:t xml:space="preserve"> ce contexte </w:t>
                            </w:r>
                            <w:r w:rsidR="00F137BF" w:rsidRPr="00224AE6">
                              <w:t>d’un moindre tabagisme</w:t>
                            </w:r>
                            <w:r w:rsidR="00FE0798">
                              <w:t>,</w:t>
                            </w:r>
                            <w:r w:rsidR="00F137BF" w:rsidRPr="00224AE6">
                              <w:t xml:space="preserve"> </w:t>
                            </w:r>
                            <w:r w:rsidRPr="00224AE6">
                              <w:t xml:space="preserve">la mortalité liée aux cancers des voies pulmonaires </w:t>
                            </w:r>
                            <w:r w:rsidR="00F137BF" w:rsidRPr="00224AE6">
                              <w:t xml:space="preserve">y </w:t>
                            </w:r>
                            <w:r w:rsidRPr="00224AE6">
                              <w:t xml:space="preserve">est </w:t>
                            </w:r>
                            <w:r w:rsidR="0073028E">
                              <w:t>également moins élevée</w:t>
                            </w:r>
                            <w:r w:rsidR="00F137BF" w:rsidRPr="00224AE6">
                              <w:t>.</w:t>
                            </w:r>
                          </w:p>
                          <w:p w14:paraId="4A3C64BD" w14:textId="321CCE8A" w:rsidR="009950A9" w:rsidRPr="00224AE6" w:rsidRDefault="0073028E" w:rsidP="00AF147D">
                            <w:pPr>
                              <w:ind w:left="851"/>
                              <w:jc w:val="both"/>
                            </w:pPr>
                            <w:r>
                              <w:t>Concernant</w:t>
                            </w:r>
                            <w:r w:rsidR="009950A9" w:rsidRPr="00224AE6">
                              <w:t xml:space="preserve"> l’alcool</w:t>
                            </w:r>
                            <w:r>
                              <w:t>, si en population adulte les niveaux de consommation s’avèrent nettement en deçà de ceux constatés en métropole, les adolescents de Martinique se situent en revanche dans la moyenne métropolitaine s’agissant des usages récents ou réguliers et des alcoolisations ponctuelles importantes. Ils présentent même une e</w:t>
                            </w:r>
                            <w:r w:rsidR="00F137BF" w:rsidRPr="00224AE6">
                              <w:t>xpérimentation</w:t>
                            </w:r>
                            <w:r>
                              <w:t xml:space="preserve"> d’alcool</w:t>
                            </w:r>
                            <w:r w:rsidR="00F137BF" w:rsidRPr="00224AE6">
                              <w:t xml:space="preserve"> plus marquée</w:t>
                            </w:r>
                            <w:r>
                              <w:t xml:space="preserve"> qu’en métropole</w:t>
                            </w:r>
                            <w:r w:rsidR="00F137BF" w:rsidRPr="00224AE6">
                              <w:t>.</w:t>
                            </w:r>
                            <w:r w:rsidR="009950A9" w:rsidRPr="00224AE6">
                              <w:t xml:space="preserve"> En termes de conséquences des usages, la </w:t>
                            </w:r>
                            <w:r>
                              <w:t>Martinique</w:t>
                            </w:r>
                            <w:r w:rsidR="009950A9" w:rsidRPr="00224AE6">
                              <w:t xml:space="preserve"> affiche un niveau de mortalité prématurée liée à l’alcool (alcoolisme et cirrhose) </w:t>
                            </w:r>
                            <w:r w:rsidR="00F137BF" w:rsidRPr="00224AE6">
                              <w:t>légèrement plus faible qu’au niveau national</w:t>
                            </w:r>
                            <w:r w:rsidR="009950A9" w:rsidRPr="00224AE6">
                              <w:t xml:space="preserve">. Si le taux d’interpellation pour ivresses sur la voie publique est </w:t>
                            </w:r>
                            <w:r w:rsidR="00C84B93" w:rsidRPr="00224AE6">
                              <w:t>nettement</w:t>
                            </w:r>
                            <w:r w:rsidR="009950A9" w:rsidRPr="00224AE6">
                              <w:t xml:space="preserve"> inférieur, les accidents corporels ou mortels dus à l’alcool présentent </w:t>
                            </w:r>
                            <w:r w:rsidR="00C84B93" w:rsidRPr="00224AE6">
                              <w:t xml:space="preserve">en revanche </w:t>
                            </w:r>
                            <w:r w:rsidR="009950A9" w:rsidRPr="00224AE6">
                              <w:t xml:space="preserve">des </w:t>
                            </w:r>
                            <w:r w:rsidR="00C84B93" w:rsidRPr="00224AE6">
                              <w:t>taux</w:t>
                            </w:r>
                            <w:r w:rsidR="009950A9" w:rsidRPr="00224AE6">
                              <w:t xml:space="preserve"> supérieurs.</w:t>
                            </w:r>
                          </w:p>
                          <w:p w14:paraId="09F17903" w14:textId="75EA05D0" w:rsidR="009950A9" w:rsidRPr="00224AE6" w:rsidRDefault="009950A9" w:rsidP="00F616B9">
                            <w:pPr>
                              <w:ind w:left="851"/>
                              <w:jc w:val="both"/>
                              <w:rPr>
                                <w:spacing w:val="-3"/>
                              </w:rPr>
                            </w:pPr>
                            <w:r w:rsidRPr="00224AE6">
                              <w:t xml:space="preserve">Concernant le cannabis, les </w:t>
                            </w:r>
                            <w:r w:rsidR="00C84B93" w:rsidRPr="00224AE6">
                              <w:t>niveaux d’</w:t>
                            </w:r>
                            <w:r w:rsidRPr="00224AE6">
                              <w:t xml:space="preserve">usages </w:t>
                            </w:r>
                            <w:r w:rsidR="00C84B93" w:rsidRPr="00224AE6">
                              <w:t xml:space="preserve">y sont </w:t>
                            </w:r>
                            <w:r w:rsidR="0049474A">
                              <w:t>plus faibles aussi bien parmi les adultes que les adolescents</w:t>
                            </w:r>
                            <w:r w:rsidRPr="00224AE6">
                              <w:t xml:space="preserve">. </w:t>
                            </w:r>
                            <w:r w:rsidR="0049474A">
                              <w:t>A contrario</w:t>
                            </w:r>
                            <w:r w:rsidR="00893D49" w:rsidRPr="00224AE6">
                              <w:t>,</w:t>
                            </w:r>
                            <w:r w:rsidRPr="00224AE6">
                              <w:t xml:space="preserve"> le </w:t>
                            </w:r>
                            <w:r w:rsidR="00FE0798">
                              <w:t>taux</w:t>
                            </w:r>
                            <w:r w:rsidRPr="00224AE6">
                              <w:t xml:space="preserve"> d’interpellations </w:t>
                            </w:r>
                            <w:r w:rsidRPr="00224AE6">
                              <w:rPr>
                                <w:spacing w:val="-3"/>
                              </w:rPr>
                              <w:t xml:space="preserve">pour infractions à la législation sur les stupéfiants (ILS), concernant principalement le cannabis, </w:t>
                            </w:r>
                            <w:r w:rsidR="00FE0798">
                              <w:rPr>
                                <w:spacing w:val="-3"/>
                              </w:rPr>
                              <w:t>est</w:t>
                            </w:r>
                            <w:r w:rsidRPr="00224AE6">
                              <w:rPr>
                                <w:spacing w:val="-3"/>
                              </w:rPr>
                              <w:t xml:space="preserve"> </w:t>
                            </w:r>
                            <w:r w:rsidR="00C84B93" w:rsidRPr="00224AE6">
                              <w:rPr>
                                <w:spacing w:val="-3"/>
                              </w:rPr>
                              <w:t>supérieur</w:t>
                            </w:r>
                            <w:r w:rsidRPr="00224AE6">
                              <w:rPr>
                                <w:spacing w:val="-3"/>
                              </w:rPr>
                              <w:t xml:space="preserve"> à celui </w:t>
                            </w:r>
                            <w:r w:rsidR="00893D49" w:rsidRPr="00224AE6">
                              <w:rPr>
                                <w:spacing w:val="-3"/>
                              </w:rPr>
                              <w:t xml:space="preserve">observé </w:t>
                            </w:r>
                            <w:r w:rsidR="003F60E0">
                              <w:rPr>
                                <w:spacing w:val="-3"/>
                              </w:rPr>
                              <w:t>sur le plan national</w:t>
                            </w:r>
                            <w:r w:rsidRPr="00224AE6">
                              <w:rPr>
                                <w:spacing w:val="-3"/>
                              </w:rPr>
                              <w:t>.</w:t>
                            </w:r>
                          </w:p>
                          <w:p w14:paraId="3C4F944F" w14:textId="529FCEA0" w:rsidR="009950A9" w:rsidRDefault="009950A9" w:rsidP="0049474A">
                            <w:pPr>
                              <w:ind w:left="851"/>
                              <w:jc w:val="both"/>
                            </w:pPr>
                            <w:r w:rsidRPr="00224AE6">
                              <w:t xml:space="preserve">Enfin, s’agissant des autres produits illicites, </w:t>
                            </w:r>
                            <w:r w:rsidR="0049474A">
                              <w:t xml:space="preserve">l’expérimentation parmi les adultes s’avère quasi inexistante. Malgré des faibles consommations de cannabis et des autres produits illicites, les accidents mortels avec présence de stupéfiants sont deux fois plus nombreux en proportion en Martinique qu’au niveau national. </w:t>
                            </w:r>
                          </w:p>
                          <w:p w14:paraId="7999C8A5" w14:textId="77777777" w:rsidR="00547695" w:rsidRDefault="00547695" w:rsidP="00547695">
                            <w:pPr>
                              <w:ind w:left="851"/>
                              <w:jc w:val="both"/>
                              <w:rPr>
                                <w:i/>
                                <w:iCs/>
                                <w:sz w:val="18"/>
                                <w:szCs w:val="18"/>
                              </w:rPr>
                            </w:pPr>
                          </w:p>
                          <w:p w14:paraId="57C6ADEF" w14:textId="24440E20" w:rsidR="00547695" w:rsidRDefault="00210F77" w:rsidP="00547695">
                            <w:pPr>
                              <w:ind w:left="851"/>
                              <w:jc w:val="both"/>
                            </w:pPr>
                            <w:r w:rsidRPr="00C4340D">
                              <w:rPr>
                                <w:i/>
                                <w:iCs/>
                                <w:sz w:val="18"/>
                                <w:szCs w:val="18"/>
                                <w:u w:val="single"/>
                              </w:rPr>
                              <w:t>Précision</w:t>
                            </w:r>
                            <w:r w:rsidRPr="002C76BC">
                              <w:rPr>
                                <w:i/>
                                <w:iCs/>
                                <w:sz w:val="18"/>
                                <w:szCs w:val="18"/>
                              </w:rPr>
                              <w:t> : les enquêtes en population générale dans les D</w:t>
                            </w:r>
                            <w:r>
                              <w:rPr>
                                <w:i/>
                                <w:iCs/>
                                <w:sz w:val="18"/>
                                <w:szCs w:val="18"/>
                              </w:rPr>
                              <w:t>R</w:t>
                            </w:r>
                            <w:r w:rsidRPr="002C76BC">
                              <w:rPr>
                                <w:i/>
                                <w:iCs/>
                                <w:sz w:val="18"/>
                                <w:szCs w:val="18"/>
                              </w:rPr>
                              <w:t xml:space="preserve">OM sont </w:t>
                            </w:r>
                            <w:r>
                              <w:rPr>
                                <w:i/>
                                <w:iCs/>
                                <w:sz w:val="18"/>
                                <w:szCs w:val="18"/>
                              </w:rPr>
                              <w:t xml:space="preserve">moins </w:t>
                            </w:r>
                            <w:r w:rsidRPr="002C76BC">
                              <w:rPr>
                                <w:i/>
                                <w:iCs/>
                                <w:sz w:val="18"/>
                                <w:szCs w:val="18"/>
                              </w:rPr>
                              <w:t>fréquentes</w:t>
                            </w:r>
                            <w:r>
                              <w:rPr>
                                <w:i/>
                                <w:iCs/>
                                <w:sz w:val="18"/>
                                <w:szCs w:val="18"/>
                              </w:rPr>
                              <w:t xml:space="preserve"> qu’en métropole compte tenu d’une mise en œuvre souvent plus difficile</w:t>
                            </w:r>
                            <w:r w:rsidRPr="002C76BC">
                              <w:rPr>
                                <w:i/>
                                <w:iCs/>
                                <w:sz w:val="18"/>
                                <w:szCs w:val="18"/>
                              </w:rPr>
                              <w:t>. Ainsi</w:t>
                            </w:r>
                            <w:r>
                              <w:rPr>
                                <w:i/>
                                <w:iCs/>
                                <w:sz w:val="18"/>
                                <w:szCs w:val="18"/>
                              </w:rPr>
                              <w:t>,</w:t>
                            </w:r>
                            <w:r w:rsidRPr="002C76BC">
                              <w:rPr>
                                <w:i/>
                                <w:iCs/>
                                <w:sz w:val="18"/>
                                <w:szCs w:val="18"/>
                              </w:rPr>
                              <w:t xml:space="preserve"> s’agissant de la population adulte, </w:t>
                            </w:r>
                            <w:r>
                              <w:rPr>
                                <w:i/>
                                <w:iCs/>
                                <w:sz w:val="18"/>
                                <w:szCs w:val="18"/>
                              </w:rPr>
                              <w:t>les enquête</w:t>
                            </w:r>
                            <w:r w:rsidR="00A1183B">
                              <w:rPr>
                                <w:i/>
                                <w:iCs/>
                                <w:sz w:val="18"/>
                                <w:szCs w:val="18"/>
                              </w:rPr>
                              <w:t>s</w:t>
                            </w:r>
                            <w:r>
                              <w:rPr>
                                <w:i/>
                                <w:iCs/>
                                <w:sz w:val="18"/>
                                <w:szCs w:val="18"/>
                              </w:rPr>
                              <w:t xml:space="preserve"> du Baromètre de Santé publique France n’y sont pas systématiquement déclinées, la dernière datant de 2014.</w:t>
                            </w:r>
                            <w:r w:rsidRPr="002C76BC">
                              <w:rPr>
                                <w:i/>
                                <w:iCs/>
                                <w:sz w:val="18"/>
                                <w:szCs w:val="18"/>
                              </w:rPr>
                              <w:t xml:space="preserve"> Par ailleurs, deux indicateurs de conséquences sanitaires (</w:t>
                            </w:r>
                            <w:r>
                              <w:rPr>
                                <w:i/>
                                <w:iCs/>
                                <w:sz w:val="18"/>
                                <w:szCs w:val="18"/>
                              </w:rPr>
                              <w:t>n</w:t>
                            </w:r>
                            <w:r w:rsidRPr="002C76BC">
                              <w:rPr>
                                <w:i/>
                                <w:iCs/>
                                <w:sz w:val="18"/>
                                <w:szCs w:val="18"/>
                              </w:rPr>
                              <w:t>ombre de patients théoriques traités par médicaments de substitution aux opioïde et décès par surdose) s’avèrent également indisponibles</w:t>
                            </w:r>
                            <w:r>
                              <w:rPr>
                                <w:i/>
                                <w:iCs/>
                                <w:sz w:val="18"/>
                                <w:szCs w:val="18"/>
                              </w:rPr>
                              <w:t xml:space="preserve"> pour les DROM</w:t>
                            </w:r>
                            <w:r w:rsidRPr="002C76BC">
                              <w:rPr>
                                <w:i/>
                                <w:iCs/>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263F3D" id="_x0000_t202" coordsize="21600,21600" o:spt="202" path="m,l,21600r21600,l21600,xe">
                <v:stroke joinstyle="miter"/>
                <v:path gradientshapeok="t" o:connecttype="rect"/>
              </v:shapetype>
              <v:shape id="Zone de texte 2" o:spid="_x0000_s1026" type="#_x0000_t202" style="position:absolute;margin-left:1.5pt;margin-top:77.15pt;width:476.25pt;height:437.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" filled="f" stroked="f">
                <v:textbox>
                  <w:txbxContent>
                    <w:p w14:paraId="72DE0395" w14:textId="5FE501B5" w:rsidR="009950A9" w:rsidRPr="00224AE6" w:rsidRDefault="00E715CC" w:rsidP="00F616B9">
                      <w:pPr>
                        <w:ind w:left="851"/>
                        <w:jc w:val="both"/>
                      </w:pPr>
                      <w:r w:rsidRPr="00224AE6">
                        <w:t>L</w:t>
                      </w:r>
                      <w:r w:rsidR="009950A9" w:rsidRPr="00224AE6">
                        <w:t xml:space="preserve">a population adulte </w:t>
                      </w:r>
                      <w:r w:rsidR="00F137BF" w:rsidRPr="00224AE6">
                        <w:t xml:space="preserve">comme adolescente </w:t>
                      </w:r>
                      <w:r w:rsidR="00E9659F" w:rsidRPr="00224AE6">
                        <w:t xml:space="preserve">de </w:t>
                      </w:r>
                      <w:r w:rsidR="0073028E">
                        <w:t>Martinique</w:t>
                      </w:r>
                      <w:r w:rsidRPr="00224AE6">
                        <w:t xml:space="preserve"> </w:t>
                      </w:r>
                      <w:r w:rsidR="009950A9" w:rsidRPr="00224AE6">
                        <w:t>présente des niveaux d’usage</w:t>
                      </w:r>
                      <w:r w:rsidRPr="00224AE6">
                        <w:t xml:space="preserve"> de tabac</w:t>
                      </w:r>
                      <w:r w:rsidR="009950A9" w:rsidRPr="00224AE6">
                        <w:t xml:space="preserve"> </w:t>
                      </w:r>
                      <w:r w:rsidR="0073028E">
                        <w:t>très inférieurs à ceux observés en métropole</w:t>
                      </w:r>
                      <w:r w:rsidR="009950A9" w:rsidRPr="00224AE6">
                        <w:t xml:space="preserve">. </w:t>
                      </w:r>
                      <w:r w:rsidR="00F137BF" w:rsidRPr="00224AE6">
                        <w:t>Dans</w:t>
                      </w:r>
                      <w:r w:rsidRPr="00224AE6">
                        <w:t xml:space="preserve"> ce contexte </w:t>
                      </w:r>
                      <w:r w:rsidR="00F137BF" w:rsidRPr="00224AE6">
                        <w:t>d’un moindre tabagisme</w:t>
                      </w:r>
                      <w:r w:rsidR="00FE0798">
                        <w:t>,</w:t>
                      </w:r>
                      <w:r w:rsidR="00F137BF" w:rsidRPr="00224AE6">
                        <w:t xml:space="preserve"> </w:t>
                      </w:r>
                      <w:r w:rsidRPr="00224AE6">
                        <w:t xml:space="preserve">la mortalité liée aux cancers des voies pulmonaires </w:t>
                      </w:r>
                      <w:r w:rsidR="00F137BF" w:rsidRPr="00224AE6">
                        <w:t xml:space="preserve">y </w:t>
                      </w:r>
                      <w:r w:rsidRPr="00224AE6">
                        <w:t xml:space="preserve">est </w:t>
                      </w:r>
                      <w:r w:rsidR="0073028E">
                        <w:t>également moins élevée</w:t>
                      </w:r>
                      <w:r w:rsidR="00F137BF" w:rsidRPr="00224AE6">
                        <w:t>.</w:t>
                      </w:r>
                    </w:p>
                    <w:p w14:paraId="4A3C64BD" w14:textId="321CCE8A" w:rsidR="009950A9" w:rsidRPr="00224AE6" w:rsidRDefault="0073028E" w:rsidP="00AF147D">
                      <w:pPr>
                        <w:ind w:left="851"/>
                        <w:jc w:val="both"/>
                      </w:pPr>
                      <w:r>
                        <w:t>Concernant</w:t>
                      </w:r>
                      <w:r w:rsidR="009950A9" w:rsidRPr="00224AE6">
                        <w:t xml:space="preserve"> l’alcool</w:t>
                      </w:r>
                      <w:r>
                        <w:t>, si en population adulte les niveaux de consommation s’avèrent nettement en deçà de ceux constatés en métropole, les adolescents de Martinique se situent en revanche dans la moyenne métropolitaine s’agissant des usages récents ou réguliers et des alcoolisations ponctuelles importantes. Ils présentent même une e</w:t>
                      </w:r>
                      <w:r w:rsidR="00F137BF" w:rsidRPr="00224AE6">
                        <w:t>xpérimentation</w:t>
                      </w:r>
                      <w:r>
                        <w:t xml:space="preserve"> d’alcool</w:t>
                      </w:r>
                      <w:r w:rsidR="00F137BF" w:rsidRPr="00224AE6">
                        <w:t xml:space="preserve"> plus marquée</w:t>
                      </w:r>
                      <w:r>
                        <w:t xml:space="preserve"> qu’en métropole</w:t>
                      </w:r>
                      <w:r w:rsidR="00F137BF" w:rsidRPr="00224AE6">
                        <w:t>.</w:t>
                      </w:r>
                      <w:r w:rsidR="009950A9" w:rsidRPr="00224AE6">
                        <w:t xml:space="preserve"> En termes de conséquences des usages, la </w:t>
                      </w:r>
                      <w:r>
                        <w:t>Martinique</w:t>
                      </w:r>
                      <w:r w:rsidR="009950A9" w:rsidRPr="00224AE6">
                        <w:t xml:space="preserve"> affiche un niveau de mortalité prématurée liée à l’alcool (alcoolisme et cirrhose) </w:t>
                      </w:r>
                      <w:r w:rsidR="00F137BF" w:rsidRPr="00224AE6">
                        <w:t>légèrement plus faible qu’au niveau national</w:t>
                      </w:r>
                      <w:r w:rsidR="009950A9" w:rsidRPr="00224AE6">
                        <w:t xml:space="preserve">. Si le taux d’interpellation pour ivresses sur la voie publique est </w:t>
                      </w:r>
                      <w:r w:rsidR="00C84B93" w:rsidRPr="00224AE6">
                        <w:t>nettement</w:t>
                      </w:r>
                      <w:r w:rsidR="009950A9" w:rsidRPr="00224AE6">
                        <w:t xml:space="preserve"> inférieur, les accidents corporels ou mortels dus à l’alcool présentent </w:t>
                      </w:r>
                      <w:r w:rsidR="00C84B93" w:rsidRPr="00224AE6">
                        <w:t xml:space="preserve">en revanche </w:t>
                      </w:r>
                      <w:r w:rsidR="009950A9" w:rsidRPr="00224AE6">
                        <w:t xml:space="preserve">des </w:t>
                      </w:r>
                      <w:r w:rsidR="00C84B93" w:rsidRPr="00224AE6">
                        <w:t>taux</w:t>
                      </w:r>
                      <w:r w:rsidR="009950A9" w:rsidRPr="00224AE6">
                        <w:t xml:space="preserve"> supérieurs.</w:t>
                      </w:r>
                    </w:p>
                    <w:p w14:paraId="09F17903" w14:textId="75EA05D0" w:rsidR="009950A9" w:rsidRPr="00224AE6" w:rsidRDefault="009950A9" w:rsidP="00F616B9">
                      <w:pPr>
                        <w:ind w:left="851"/>
                        <w:jc w:val="both"/>
                        <w:rPr>
                          <w:spacing w:val="-3"/>
                        </w:rPr>
                      </w:pPr>
                      <w:r w:rsidRPr="00224AE6">
                        <w:t xml:space="preserve">Concernant le cannabis, les </w:t>
                      </w:r>
                      <w:r w:rsidR="00C84B93" w:rsidRPr="00224AE6">
                        <w:t>niveaux d’</w:t>
                      </w:r>
                      <w:r w:rsidRPr="00224AE6">
                        <w:t xml:space="preserve">usages </w:t>
                      </w:r>
                      <w:r w:rsidR="00C84B93" w:rsidRPr="00224AE6">
                        <w:t xml:space="preserve">y sont </w:t>
                      </w:r>
                      <w:r w:rsidR="0049474A">
                        <w:t>plus faibles aussi bien parmi les adultes que les adolescents</w:t>
                      </w:r>
                      <w:r w:rsidRPr="00224AE6">
                        <w:t xml:space="preserve">. </w:t>
                      </w:r>
                      <w:r w:rsidR="0049474A">
                        <w:t>A contrario</w:t>
                      </w:r>
                      <w:r w:rsidR="00893D49" w:rsidRPr="00224AE6">
                        <w:t>,</w:t>
                      </w:r>
                      <w:r w:rsidRPr="00224AE6">
                        <w:t xml:space="preserve"> le </w:t>
                      </w:r>
                      <w:r w:rsidR="00FE0798">
                        <w:t>taux</w:t>
                      </w:r>
                      <w:r w:rsidRPr="00224AE6">
                        <w:t xml:space="preserve"> d’interpellations </w:t>
                      </w:r>
                      <w:r w:rsidRPr="00224AE6">
                        <w:rPr>
                          <w:spacing w:val="-3"/>
                        </w:rPr>
                        <w:t xml:space="preserve">pour infractions à la législation sur les stupéfiants (ILS), concernant principalement le cannabis, </w:t>
                      </w:r>
                      <w:r w:rsidR="00FE0798">
                        <w:rPr>
                          <w:spacing w:val="-3"/>
                        </w:rPr>
                        <w:t>est</w:t>
                      </w:r>
                      <w:r w:rsidRPr="00224AE6">
                        <w:rPr>
                          <w:spacing w:val="-3"/>
                        </w:rPr>
                        <w:t xml:space="preserve"> </w:t>
                      </w:r>
                      <w:r w:rsidR="00C84B93" w:rsidRPr="00224AE6">
                        <w:rPr>
                          <w:spacing w:val="-3"/>
                        </w:rPr>
                        <w:t>supérieur</w:t>
                      </w:r>
                      <w:r w:rsidRPr="00224AE6">
                        <w:rPr>
                          <w:spacing w:val="-3"/>
                        </w:rPr>
                        <w:t xml:space="preserve"> à celui </w:t>
                      </w:r>
                      <w:r w:rsidR="00893D49" w:rsidRPr="00224AE6">
                        <w:rPr>
                          <w:spacing w:val="-3"/>
                        </w:rPr>
                        <w:t xml:space="preserve">observé </w:t>
                      </w:r>
                      <w:r w:rsidR="003F60E0">
                        <w:rPr>
                          <w:spacing w:val="-3"/>
                        </w:rPr>
                        <w:t>sur le plan national</w:t>
                      </w:r>
                      <w:r w:rsidRPr="00224AE6">
                        <w:rPr>
                          <w:spacing w:val="-3"/>
                        </w:rPr>
                        <w:t>.</w:t>
                      </w:r>
                    </w:p>
                    <w:p w14:paraId="3C4F944F" w14:textId="529FCEA0" w:rsidR="009950A9" w:rsidRDefault="009950A9" w:rsidP="0049474A">
                      <w:pPr>
                        <w:ind w:left="851"/>
                        <w:jc w:val="both"/>
                      </w:pPr>
                      <w:r w:rsidRPr="00224AE6">
                        <w:t xml:space="preserve">Enfin, s’agissant des autres produits illicites, </w:t>
                      </w:r>
                      <w:r w:rsidR="0049474A">
                        <w:t xml:space="preserve">l’expérimentation parmi les adultes s’avère quasi inexistante. Malgré des faibles consommations de cannabis et des autres produits illicites, les accidents mortels avec présence de stupéfiants sont deux fois plus nombreux en proportion en Martinique qu’au niveau national. </w:t>
                      </w:r>
                    </w:p>
                    <w:p w14:paraId="7999C8A5" w14:textId="77777777" w:rsidR="00547695" w:rsidRDefault="00547695" w:rsidP="00547695">
                      <w:pPr>
                        <w:ind w:left="851"/>
                        <w:jc w:val="both"/>
                        <w:rPr>
                          <w:i/>
                          <w:iCs/>
                          <w:sz w:val="18"/>
                          <w:szCs w:val="18"/>
                        </w:rPr>
                      </w:pPr>
                    </w:p>
                    <w:p w14:paraId="57C6ADEF" w14:textId="24440E20" w:rsidR="00547695" w:rsidRDefault="00210F77" w:rsidP="00547695">
                      <w:pPr>
                        <w:ind w:left="851"/>
                        <w:jc w:val="both"/>
                      </w:pPr>
                      <w:r w:rsidRPr="00C4340D">
                        <w:rPr>
                          <w:i/>
                          <w:iCs/>
                          <w:sz w:val="18"/>
                          <w:szCs w:val="18"/>
                          <w:u w:val="single"/>
                        </w:rPr>
                        <w:t>Précision</w:t>
                      </w:r>
                      <w:r w:rsidRPr="002C76BC">
                        <w:rPr>
                          <w:i/>
                          <w:iCs/>
                          <w:sz w:val="18"/>
                          <w:szCs w:val="18"/>
                        </w:rPr>
                        <w:t> : les enquêtes en population générale dans les D</w:t>
                      </w:r>
                      <w:r>
                        <w:rPr>
                          <w:i/>
                          <w:iCs/>
                          <w:sz w:val="18"/>
                          <w:szCs w:val="18"/>
                        </w:rPr>
                        <w:t>R</w:t>
                      </w:r>
                      <w:r w:rsidRPr="002C76BC">
                        <w:rPr>
                          <w:i/>
                          <w:iCs/>
                          <w:sz w:val="18"/>
                          <w:szCs w:val="18"/>
                        </w:rPr>
                        <w:t xml:space="preserve">OM sont </w:t>
                      </w:r>
                      <w:r>
                        <w:rPr>
                          <w:i/>
                          <w:iCs/>
                          <w:sz w:val="18"/>
                          <w:szCs w:val="18"/>
                        </w:rPr>
                        <w:t xml:space="preserve">moins </w:t>
                      </w:r>
                      <w:r w:rsidRPr="002C76BC">
                        <w:rPr>
                          <w:i/>
                          <w:iCs/>
                          <w:sz w:val="18"/>
                          <w:szCs w:val="18"/>
                        </w:rPr>
                        <w:t>fréquentes</w:t>
                      </w:r>
                      <w:r>
                        <w:rPr>
                          <w:i/>
                          <w:iCs/>
                          <w:sz w:val="18"/>
                          <w:szCs w:val="18"/>
                        </w:rPr>
                        <w:t xml:space="preserve"> qu’en métropole compte tenu d’une mise en œuvre souvent plus difficile</w:t>
                      </w:r>
                      <w:r w:rsidRPr="002C76BC">
                        <w:rPr>
                          <w:i/>
                          <w:iCs/>
                          <w:sz w:val="18"/>
                          <w:szCs w:val="18"/>
                        </w:rPr>
                        <w:t>. Ainsi</w:t>
                      </w:r>
                      <w:r>
                        <w:rPr>
                          <w:i/>
                          <w:iCs/>
                          <w:sz w:val="18"/>
                          <w:szCs w:val="18"/>
                        </w:rPr>
                        <w:t>,</w:t>
                      </w:r>
                      <w:r w:rsidRPr="002C76BC">
                        <w:rPr>
                          <w:i/>
                          <w:iCs/>
                          <w:sz w:val="18"/>
                          <w:szCs w:val="18"/>
                        </w:rPr>
                        <w:t xml:space="preserve"> s’agissant de la population adulte, </w:t>
                      </w:r>
                      <w:r>
                        <w:rPr>
                          <w:i/>
                          <w:iCs/>
                          <w:sz w:val="18"/>
                          <w:szCs w:val="18"/>
                        </w:rPr>
                        <w:t>les enquête</w:t>
                      </w:r>
                      <w:r w:rsidR="00A1183B">
                        <w:rPr>
                          <w:i/>
                          <w:iCs/>
                          <w:sz w:val="18"/>
                          <w:szCs w:val="18"/>
                        </w:rPr>
                        <w:t>s</w:t>
                      </w:r>
                      <w:r>
                        <w:rPr>
                          <w:i/>
                          <w:iCs/>
                          <w:sz w:val="18"/>
                          <w:szCs w:val="18"/>
                        </w:rPr>
                        <w:t xml:space="preserve"> du Baromètre de Santé publique France n’y sont pas systématiquement déclinées, la dernière datant de 2014.</w:t>
                      </w:r>
                      <w:r w:rsidRPr="002C76BC">
                        <w:rPr>
                          <w:i/>
                          <w:iCs/>
                          <w:sz w:val="18"/>
                          <w:szCs w:val="18"/>
                        </w:rPr>
                        <w:t xml:space="preserve"> Par ailleurs, deux indicateurs de conséquences sanitaires (</w:t>
                      </w:r>
                      <w:r>
                        <w:rPr>
                          <w:i/>
                          <w:iCs/>
                          <w:sz w:val="18"/>
                          <w:szCs w:val="18"/>
                        </w:rPr>
                        <w:t>n</w:t>
                      </w:r>
                      <w:r w:rsidRPr="002C76BC">
                        <w:rPr>
                          <w:i/>
                          <w:iCs/>
                          <w:sz w:val="18"/>
                          <w:szCs w:val="18"/>
                        </w:rPr>
                        <w:t>ombre de patients théoriques traités par médicaments de substitution aux opioïde et décès par surdose) s’avèrent également indisponibles</w:t>
                      </w:r>
                      <w:r>
                        <w:rPr>
                          <w:i/>
                          <w:iCs/>
                          <w:sz w:val="18"/>
                          <w:szCs w:val="18"/>
                        </w:rPr>
                        <w:t xml:space="preserve"> pour les DROM</w:t>
                      </w:r>
                      <w:r w:rsidRPr="002C76BC">
                        <w:rPr>
                          <w:i/>
                          <w:iCs/>
                          <w:sz w:val="18"/>
                          <w:szCs w:val="18"/>
                        </w:rPr>
                        <w:t>.</w:t>
                      </w:r>
                    </w:p>
                  </w:txbxContent>
                </v:textbox>
                <w10:wrap type="square" anchorx="margin"/>
              </v:shape>
            </w:pict>
          </mc:Fallback>
        </mc:AlternateContent>
      </w:r>
      <w:r>
        <w:rPr>
          <w:noProof/>
          <w:lang w:eastAsia="fr-FR"/>
        </w:rPr>
        <mc:AlternateContent>
          <mc:Choice Requires="wps">
            <w:drawing>
              <wp:anchor distT="0" distB="0" distL="114300" distR="114300" simplePos="0" relativeHeight="251660288" behindDoc="0" locked="0" layoutInCell="1" allowOverlap="1" wp14:anchorId="0405982D" wp14:editId="0D80FAA7">
                <wp:simplePos x="0" y="0"/>
                <wp:positionH relativeFrom="column">
                  <wp:posOffset>149087</wp:posOffset>
                </wp:positionH>
                <wp:positionV relativeFrom="paragraph">
                  <wp:posOffset>996757</wp:posOffset>
                </wp:positionV>
                <wp:extent cx="423545" cy="3983603"/>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423545" cy="3983603"/>
                        </a:xfrm>
                        <a:prstGeom prst="rect">
                          <a:avLst/>
                        </a:prstGeom>
                        <a:solidFill>
                          <a:srgbClr val="D5D5CB">
                            <a:alpha val="83922"/>
                          </a:srgb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5D964D" w14:textId="77777777" w:rsidR="009950A9" w:rsidRPr="008361EB" w:rsidRDefault="009950A9" w:rsidP="00F616B9">
                            <w:pPr>
                              <w:jc w:val="center"/>
                              <w:rPr>
                                <w:b/>
                                <w:color w:val="3B3838" w:themeColor="background2" w:themeShade="40"/>
                                <w:sz w:val="32"/>
                                <w:szCs w:val="28"/>
                                <w14:textOutline w14:w="9525" w14:cap="rnd" w14:cmpd="sng" w14:algn="ctr">
                                  <w14:noFill/>
                                  <w14:prstDash w14:val="solid"/>
                                  <w14:bevel/>
                                </w14:textOutline>
                              </w:rPr>
                            </w:pPr>
                            <w:r w:rsidRPr="008361EB">
                              <w:rPr>
                                <w:b/>
                                <w:color w:val="3B3838" w:themeColor="background2" w:themeShade="40"/>
                                <w:sz w:val="32"/>
                                <w:szCs w:val="28"/>
                                <w14:textOutline w14:w="9525" w14:cap="rnd" w14:cmpd="sng" w14:algn="ctr">
                                  <w14:noFill/>
                                  <w14:prstDash w14:val="solid"/>
                                  <w14:bevel/>
                                </w14:textOutline>
                              </w:rPr>
                              <w:t>Synthèse</w:t>
                            </w:r>
                          </w:p>
                        </w:txbxContent>
                      </wps:txbx>
                      <wps:bodyPr rot="0" spcFirstLastPara="0" vertOverflow="overflow" horzOverflow="overflow" vert="vert270" wrap="square" lIns="91440" tIns="3600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5982D" id="Zone de texte 4" o:spid="_x0000_s1027" type="#_x0000_t202" style="position:absolute;margin-left:11.75pt;margin-top:78.5pt;width:33.35pt;height:3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" fillcolor="#d5d5cb" stroked="f" strokeweight=".5pt">
                <v:fill opacity="54998f"/>
                <v:textbox style="layout-flow:vertical;mso-layout-flow-alt:bottom-to-top" inset=",1mm">
                  <w:txbxContent>
                    <w:p w14:paraId="225D964D" w14:textId="77777777" w:rsidR="009950A9" w:rsidRPr="008361EB" w:rsidRDefault="009950A9" w:rsidP="00F616B9">
                      <w:pPr>
                        <w:jc w:val="center"/>
                        <w:rPr>
                          <w:b/>
                          <w:color w:val="3B3838" w:themeColor="background2" w:themeShade="40"/>
                          <w:sz w:val="32"/>
                          <w:szCs w:val="28"/>
                          <w14:textOutline w14:w="9525" w14:cap="rnd" w14:cmpd="sng" w14:algn="ctr">
                            <w14:noFill/>
                            <w14:prstDash w14:val="solid"/>
                            <w14:bevel/>
                          </w14:textOutline>
                        </w:rPr>
                      </w:pPr>
                      <w:r w:rsidRPr="008361EB">
                        <w:rPr>
                          <w:b/>
                          <w:color w:val="3B3838" w:themeColor="background2" w:themeShade="40"/>
                          <w:sz w:val="32"/>
                          <w:szCs w:val="28"/>
                          <w14:textOutline w14:w="9525" w14:cap="rnd" w14:cmpd="sng" w14:algn="ctr">
                            <w14:noFill/>
                            <w14:prstDash w14:val="solid"/>
                            <w14:bevel/>
                          </w14:textOutline>
                        </w:rPr>
                        <w:t>Synthèse</w:t>
                      </w:r>
                    </w:p>
                  </w:txbxContent>
                </v:textbox>
              </v:shape>
            </w:pict>
          </mc:Fallback>
        </mc:AlternateContent>
      </w:r>
      <w:r w:rsidR="00F21E1B">
        <w:br w:type="page"/>
      </w:r>
      <w:r w:rsidR="00AB57B2" w:rsidRPr="00A724E9">
        <w:lastRenderedPageBreak/>
        <w:t xml:space="preserve">Usages de produits psychoactifs à l’âge adulte </w:t>
      </w:r>
      <w:r w:rsidR="00AB57B2" w:rsidRPr="00AB57B2">
        <w:rPr>
          <w:sz w:val="18"/>
          <w:szCs w:val="18"/>
        </w:rPr>
        <w:t>(1</w:t>
      </w:r>
      <w:r w:rsidR="00C82C17">
        <w:rPr>
          <w:sz w:val="18"/>
          <w:szCs w:val="18"/>
        </w:rPr>
        <w:t>5</w:t>
      </w:r>
      <w:r w:rsidR="00AB57B2" w:rsidRPr="00AB57B2">
        <w:rPr>
          <w:sz w:val="18"/>
          <w:szCs w:val="18"/>
        </w:rPr>
        <w:t xml:space="preserve">-75 ans pour l’alcool et le tabac, </w:t>
      </w:r>
      <w:r w:rsidR="00C82C17">
        <w:rPr>
          <w:sz w:val="18"/>
          <w:szCs w:val="18"/>
        </w:rPr>
        <w:t>15</w:t>
      </w:r>
      <w:r w:rsidR="00AB57B2" w:rsidRPr="00AB57B2">
        <w:rPr>
          <w:sz w:val="18"/>
          <w:szCs w:val="18"/>
        </w:rPr>
        <w:t>-64 ans pour les autres produits)</w:t>
      </w:r>
      <w:r w:rsidR="00AB57B2" w:rsidRPr="00A724E9">
        <w:t xml:space="preserve"> en 201</w:t>
      </w:r>
      <w:r w:rsidR="00C82C17">
        <w:t>4</w:t>
      </w:r>
      <w:r w:rsidR="00AB57B2" w:rsidRPr="00A724E9">
        <w:t xml:space="preserve"> </w:t>
      </w:r>
      <w:r w:rsidR="005A4301">
        <w:t xml:space="preserve">en </w:t>
      </w:r>
      <w:r w:rsidR="004A6B8A">
        <w:t>Martinique</w:t>
      </w:r>
      <w:r w:rsidR="00AB57B2" w:rsidRPr="00A724E9">
        <w:t xml:space="preserve"> et en France métropolitaine (%)</w:t>
      </w:r>
    </w:p>
    <w:tbl>
      <w:tblPr>
        <w:tblW w:w="5000" w:type="pct"/>
        <w:tblCellMar>
          <w:left w:w="70" w:type="dxa"/>
          <w:right w:w="70" w:type="dxa"/>
        </w:tblCellMar>
        <w:tblLook w:val="04A0" w:firstRow="1" w:lastRow="0" w:firstColumn="1" w:lastColumn="0" w:noHBand="0" w:noVBand="1"/>
      </w:tblPr>
      <w:tblGrid>
        <w:gridCol w:w="2158"/>
        <w:gridCol w:w="3205"/>
        <w:gridCol w:w="693"/>
        <w:gridCol w:w="693"/>
        <w:gridCol w:w="693"/>
        <w:gridCol w:w="769"/>
        <w:gridCol w:w="769"/>
        <w:gridCol w:w="756"/>
      </w:tblGrid>
      <w:tr w:rsidR="00AB57B2" w:rsidRPr="00450AA9" w14:paraId="281615D5" w14:textId="77777777" w:rsidTr="004A6B8A">
        <w:trPr>
          <w:trHeight w:val="300"/>
        </w:trPr>
        <w:tc>
          <w:tcPr>
            <w:tcW w:w="2754" w:type="pct"/>
            <w:gridSpan w:val="2"/>
            <w:vMerge w:val="restart"/>
            <w:tcBorders>
              <w:top w:val="single" w:sz="4" w:space="0" w:color="auto"/>
              <w:left w:val="single" w:sz="4" w:space="0" w:color="auto"/>
              <w:bottom w:val="single" w:sz="4" w:space="0" w:color="000000"/>
              <w:right w:val="single" w:sz="4" w:space="0" w:color="000000"/>
            </w:tcBorders>
            <w:shd w:val="clear" w:color="auto" w:fill="D5D5CB"/>
            <w:noWrap/>
            <w:vAlign w:val="center"/>
            <w:hideMark/>
          </w:tcPr>
          <w:p w14:paraId="2D33D806" w14:textId="77777777" w:rsidR="00AB57B2" w:rsidRPr="00450AA9" w:rsidRDefault="00AB57B2" w:rsidP="00720CB2">
            <w:pPr>
              <w:spacing w:after="0" w:line="240" w:lineRule="auto"/>
              <w:rPr>
                <w:rFonts w:ascii="Calibri" w:eastAsia="Times New Roman" w:hAnsi="Calibri" w:cs="Times New Roman"/>
                <w:b/>
                <w:bCs/>
                <w:color w:val="000000"/>
                <w:sz w:val="14"/>
                <w:szCs w:val="14"/>
                <w:lang w:eastAsia="fr-FR"/>
              </w:rPr>
            </w:pPr>
            <w:r w:rsidRPr="00450AA9">
              <w:rPr>
                <w:rFonts w:ascii="Calibri" w:eastAsia="Times New Roman" w:hAnsi="Calibri" w:cs="Times New Roman"/>
                <w:b/>
                <w:bCs/>
                <w:color w:val="000000"/>
                <w:sz w:val="14"/>
                <w:szCs w:val="14"/>
                <w:lang w:eastAsia="fr-FR"/>
              </w:rPr>
              <w:t> </w:t>
            </w:r>
          </w:p>
        </w:tc>
        <w:tc>
          <w:tcPr>
            <w:tcW w:w="1068" w:type="pct"/>
            <w:gridSpan w:val="3"/>
            <w:tcBorders>
              <w:top w:val="single" w:sz="4" w:space="0" w:color="auto"/>
              <w:left w:val="nil"/>
              <w:bottom w:val="single" w:sz="4" w:space="0" w:color="auto"/>
              <w:right w:val="single" w:sz="4" w:space="0" w:color="auto"/>
            </w:tcBorders>
            <w:shd w:val="clear" w:color="auto" w:fill="D5D5CB"/>
            <w:vAlign w:val="center"/>
            <w:hideMark/>
          </w:tcPr>
          <w:p w14:paraId="38F3187A" w14:textId="4F1FCD25" w:rsidR="00AB57B2" w:rsidRPr="00533B1C" w:rsidRDefault="004A6B8A" w:rsidP="00720CB2">
            <w:pPr>
              <w:spacing w:after="0" w:line="240" w:lineRule="auto"/>
              <w:jc w:val="center"/>
              <w:rPr>
                <w:rFonts w:ascii="Calibri" w:eastAsia="Times New Roman" w:hAnsi="Calibri" w:cs="Times New Roman"/>
                <w:b/>
                <w:bCs/>
                <w:color w:val="000000"/>
                <w:sz w:val="20"/>
                <w:szCs w:val="20"/>
                <w:lang w:eastAsia="fr-FR"/>
              </w:rPr>
            </w:pPr>
            <w:r>
              <w:rPr>
                <w:rFonts w:ascii="Calibri" w:eastAsia="Times New Roman" w:hAnsi="Calibri" w:cs="Times New Roman"/>
                <w:b/>
                <w:bCs/>
                <w:color w:val="000000"/>
                <w:sz w:val="20"/>
                <w:szCs w:val="20"/>
                <w:lang w:eastAsia="fr-FR"/>
              </w:rPr>
              <w:t>Martinique</w:t>
            </w:r>
          </w:p>
        </w:tc>
        <w:tc>
          <w:tcPr>
            <w:tcW w:w="1178" w:type="pct"/>
            <w:gridSpan w:val="3"/>
            <w:tcBorders>
              <w:top w:val="single" w:sz="4" w:space="0" w:color="auto"/>
              <w:left w:val="nil"/>
              <w:bottom w:val="single" w:sz="4" w:space="0" w:color="auto"/>
              <w:right w:val="single" w:sz="4" w:space="0" w:color="auto"/>
            </w:tcBorders>
            <w:shd w:val="clear" w:color="auto" w:fill="D5D5CB"/>
            <w:vAlign w:val="center"/>
            <w:hideMark/>
          </w:tcPr>
          <w:p w14:paraId="60FEBFEF" w14:textId="77777777" w:rsidR="00AB57B2" w:rsidRPr="00533B1C" w:rsidRDefault="00AB57B2" w:rsidP="00720CB2">
            <w:pPr>
              <w:spacing w:after="0" w:line="240" w:lineRule="auto"/>
              <w:jc w:val="center"/>
              <w:rPr>
                <w:rFonts w:ascii="Calibri" w:eastAsia="Times New Roman" w:hAnsi="Calibri" w:cs="Times New Roman"/>
                <w:b/>
                <w:bCs/>
                <w:color w:val="000000"/>
                <w:sz w:val="20"/>
                <w:szCs w:val="20"/>
                <w:lang w:eastAsia="fr-FR"/>
              </w:rPr>
            </w:pPr>
            <w:r w:rsidRPr="00533B1C">
              <w:rPr>
                <w:rFonts w:ascii="Calibri" w:eastAsia="Times New Roman" w:hAnsi="Calibri" w:cs="Times New Roman"/>
                <w:b/>
                <w:bCs/>
                <w:color w:val="000000"/>
                <w:sz w:val="20"/>
                <w:szCs w:val="20"/>
                <w:lang w:eastAsia="fr-FR"/>
              </w:rPr>
              <w:t xml:space="preserve">France métropolitaine </w:t>
            </w:r>
          </w:p>
        </w:tc>
      </w:tr>
      <w:tr w:rsidR="00AB57B2" w:rsidRPr="00450AA9" w14:paraId="0C7DCA86" w14:textId="77777777" w:rsidTr="004A6B8A">
        <w:trPr>
          <w:trHeight w:val="540"/>
        </w:trPr>
        <w:tc>
          <w:tcPr>
            <w:tcW w:w="2754" w:type="pct"/>
            <w:gridSpan w:val="2"/>
            <w:vMerge/>
            <w:tcBorders>
              <w:top w:val="single" w:sz="4" w:space="0" w:color="auto"/>
              <w:left w:val="single" w:sz="4" w:space="0" w:color="auto"/>
              <w:bottom w:val="single" w:sz="4" w:space="0" w:color="000000"/>
              <w:right w:val="single" w:sz="4" w:space="0" w:color="000000"/>
            </w:tcBorders>
            <w:shd w:val="clear" w:color="auto" w:fill="D5D5CB"/>
            <w:vAlign w:val="center"/>
            <w:hideMark/>
          </w:tcPr>
          <w:p w14:paraId="72505655" w14:textId="77777777" w:rsidR="00AB57B2" w:rsidRPr="00450AA9" w:rsidRDefault="00AB57B2" w:rsidP="00720CB2">
            <w:pPr>
              <w:spacing w:after="0" w:line="240" w:lineRule="auto"/>
              <w:rPr>
                <w:rFonts w:ascii="Calibri" w:eastAsia="Times New Roman" w:hAnsi="Calibri" w:cs="Times New Roman"/>
                <w:b/>
                <w:bCs/>
                <w:color w:val="000000"/>
                <w:sz w:val="14"/>
                <w:szCs w:val="14"/>
                <w:lang w:eastAsia="fr-FR"/>
              </w:rPr>
            </w:pPr>
          </w:p>
        </w:tc>
        <w:tc>
          <w:tcPr>
            <w:tcW w:w="356" w:type="pct"/>
            <w:tcBorders>
              <w:top w:val="nil"/>
              <w:left w:val="nil"/>
              <w:bottom w:val="single" w:sz="4" w:space="0" w:color="auto"/>
              <w:right w:val="single" w:sz="4" w:space="0" w:color="auto"/>
            </w:tcBorders>
            <w:shd w:val="clear" w:color="auto" w:fill="D5D5CB"/>
            <w:vAlign w:val="center"/>
            <w:hideMark/>
          </w:tcPr>
          <w:p w14:paraId="0F0CDF70" w14:textId="1C269D52" w:rsidR="00AB57B2" w:rsidRPr="00450AA9" w:rsidRDefault="00AB57B2" w:rsidP="00EB1D58">
            <w:pPr>
              <w:spacing w:after="0" w:line="240" w:lineRule="auto"/>
              <w:jc w:val="center"/>
              <w:rPr>
                <w:rFonts w:ascii="Calibri" w:eastAsia="Times New Roman" w:hAnsi="Calibri" w:cs="Times New Roman"/>
                <w:b/>
                <w:bCs/>
                <w:color w:val="000000"/>
                <w:sz w:val="14"/>
                <w:szCs w:val="14"/>
                <w:lang w:eastAsia="fr-FR"/>
              </w:rPr>
            </w:pPr>
            <w:r w:rsidRPr="00450AA9">
              <w:rPr>
                <w:rFonts w:ascii="Calibri" w:eastAsia="Times New Roman" w:hAnsi="Calibri" w:cs="Times New Roman"/>
                <w:b/>
                <w:bCs/>
                <w:color w:val="000000"/>
                <w:sz w:val="14"/>
                <w:szCs w:val="14"/>
                <w:lang w:eastAsia="fr-FR"/>
              </w:rPr>
              <w:t>H</w:t>
            </w:r>
            <w:r w:rsidRPr="00450AA9">
              <w:rPr>
                <w:rFonts w:ascii="Calibri" w:eastAsia="Times New Roman" w:hAnsi="Calibri" w:cs="Times New Roman"/>
                <w:b/>
                <w:bCs/>
                <w:color w:val="000000"/>
                <w:sz w:val="14"/>
                <w:szCs w:val="14"/>
                <w:lang w:eastAsia="fr-FR"/>
              </w:rPr>
              <w:br/>
              <w:t>(n=</w:t>
            </w:r>
            <w:r w:rsidR="00F55D5E">
              <w:rPr>
                <w:rFonts w:ascii="Calibri" w:eastAsia="Times New Roman" w:hAnsi="Calibri" w:cs="Times New Roman"/>
                <w:b/>
                <w:bCs/>
                <w:color w:val="000000"/>
                <w:sz w:val="14"/>
                <w:szCs w:val="14"/>
                <w:lang w:eastAsia="fr-FR"/>
              </w:rPr>
              <w:t>824</w:t>
            </w:r>
            <w:r w:rsidRPr="00450AA9">
              <w:rPr>
                <w:rFonts w:ascii="Calibri" w:eastAsia="Times New Roman" w:hAnsi="Calibri" w:cs="Times New Roman"/>
                <w:b/>
                <w:bCs/>
                <w:color w:val="000000"/>
                <w:sz w:val="14"/>
                <w:szCs w:val="14"/>
                <w:lang w:eastAsia="fr-FR"/>
              </w:rPr>
              <w:t>)</w:t>
            </w:r>
          </w:p>
        </w:tc>
        <w:tc>
          <w:tcPr>
            <w:tcW w:w="356" w:type="pct"/>
            <w:tcBorders>
              <w:top w:val="nil"/>
              <w:left w:val="nil"/>
              <w:bottom w:val="single" w:sz="4" w:space="0" w:color="auto"/>
              <w:right w:val="single" w:sz="4" w:space="0" w:color="auto"/>
            </w:tcBorders>
            <w:shd w:val="clear" w:color="auto" w:fill="D5D5CB"/>
            <w:vAlign w:val="center"/>
            <w:hideMark/>
          </w:tcPr>
          <w:p w14:paraId="7BE4762B" w14:textId="5E2E1565" w:rsidR="00AB57B2" w:rsidRPr="00450AA9" w:rsidRDefault="00AB57B2" w:rsidP="00EB1D58">
            <w:pPr>
              <w:spacing w:after="0" w:line="240" w:lineRule="auto"/>
              <w:jc w:val="center"/>
              <w:rPr>
                <w:rFonts w:ascii="Calibri" w:eastAsia="Times New Roman" w:hAnsi="Calibri" w:cs="Times New Roman"/>
                <w:b/>
                <w:bCs/>
                <w:color w:val="000000"/>
                <w:sz w:val="14"/>
                <w:szCs w:val="14"/>
                <w:lang w:eastAsia="fr-FR"/>
              </w:rPr>
            </w:pPr>
            <w:r w:rsidRPr="00450AA9">
              <w:rPr>
                <w:rFonts w:ascii="Calibri" w:eastAsia="Times New Roman" w:hAnsi="Calibri" w:cs="Times New Roman"/>
                <w:b/>
                <w:bCs/>
                <w:color w:val="000000"/>
                <w:sz w:val="14"/>
                <w:szCs w:val="14"/>
                <w:lang w:eastAsia="fr-FR"/>
              </w:rPr>
              <w:t>F</w:t>
            </w:r>
            <w:r w:rsidRPr="00450AA9">
              <w:rPr>
                <w:rFonts w:ascii="Calibri" w:eastAsia="Times New Roman" w:hAnsi="Calibri" w:cs="Times New Roman"/>
                <w:b/>
                <w:bCs/>
                <w:color w:val="000000"/>
                <w:sz w:val="14"/>
                <w:szCs w:val="14"/>
                <w:lang w:eastAsia="fr-FR"/>
              </w:rPr>
              <w:br/>
              <w:t>(n=</w:t>
            </w:r>
            <w:r w:rsidR="00F55D5E">
              <w:rPr>
                <w:rFonts w:ascii="Calibri" w:eastAsia="Times New Roman" w:hAnsi="Calibri" w:cs="Times New Roman"/>
                <w:b/>
                <w:bCs/>
                <w:color w:val="000000"/>
                <w:sz w:val="14"/>
                <w:szCs w:val="14"/>
                <w:lang w:eastAsia="fr-FR"/>
              </w:rPr>
              <w:t>1204</w:t>
            </w:r>
            <w:r w:rsidRPr="00450AA9">
              <w:rPr>
                <w:rFonts w:ascii="Calibri" w:eastAsia="Times New Roman" w:hAnsi="Calibri" w:cs="Times New Roman"/>
                <w:b/>
                <w:bCs/>
                <w:color w:val="000000"/>
                <w:sz w:val="14"/>
                <w:szCs w:val="14"/>
                <w:lang w:eastAsia="fr-FR"/>
              </w:rPr>
              <w:t>)</w:t>
            </w:r>
          </w:p>
        </w:tc>
        <w:tc>
          <w:tcPr>
            <w:tcW w:w="356" w:type="pct"/>
            <w:tcBorders>
              <w:top w:val="nil"/>
              <w:left w:val="nil"/>
              <w:bottom w:val="single" w:sz="4" w:space="0" w:color="auto"/>
              <w:right w:val="single" w:sz="4" w:space="0" w:color="auto"/>
            </w:tcBorders>
            <w:shd w:val="clear" w:color="auto" w:fill="D5D5CB"/>
            <w:vAlign w:val="center"/>
            <w:hideMark/>
          </w:tcPr>
          <w:p w14:paraId="06964F74" w14:textId="3FB38CF3" w:rsidR="00AB57B2" w:rsidRPr="00450AA9" w:rsidRDefault="00AB57B2" w:rsidP="00EB1D58">
            <w:pPr>
              <w:spacing w:after="0" w:line="240" w:lineRule="auto"/>
              <w:jc w:val="center"/>
              <w:rPr>
                <w:rFonts w:ascii="Calibri" w:eastAsia="Times New Roman" w:hAnsi="Calibri" w:cs="Times New Roman"/>
                <w:b/>
                <w:bCs/>
                <w:color w:val="000000"/>
                <w:sz w:val="14"/>
                <w:szCs w:val="14"/>
                <w:lang w:eastAsia="fr-FR"/>
              </w:rPr>
            </w:pPr>
            <w:r w:rsidRPr="00450AA9">
              <w:rPr>
                <w:rFonts w:ascii="Calibri" w:eastAsia="Times New Roman" w:hAnsi="Calibri" w:cs="Times New Roman"/>
                <w:b/>
                <w:bCs/>
                <w:color w:val="000000"/>
                <w:sz w:val="14"/>
                <w:szCs w:val="14"/>
                <w:lang w:eastAsia="fr-FR"/>
              </w:rPr>
              <w:t>Ens.</w:t>
            </w:r>
            <w:r w:rsidRPr="00450AA9">
              <w:rPr>
                <w:rFonts w:ascii="Calibri" w:eastAsia="Times New Roman" w:hAnsi="Calibri" w:cs="Times New Roman"/>
                <w:b/>
                <w:bCs/>
                <w:color w:val="000000"/>
                <w:sz w:val="14"/>
                <w:szCs w:val="14"/>
                <w:lang w:eastAsia="fr-FR"/>
              </w:rPr>
              <w:br/>
              <w:t>(n=</w:t>
            </w:r>
            <w:r w:rsidR="002A732D">
              <w:rPr>
                <w:rFonts w:ascii="Calibri" w:eastAsia="Times New Roman" w:hAnsi="Calibri" w:cs="Times New Roman"/>
                <w:b/>
                <w:bCs/>
                <w:color w:val="000000"/>
                <w:sz w:val="14"/>
                <w:szCs w:val="14"/>
                <w:lang w:eastAsia="fr-FR"/>
              </w:rPr>
              <w:t>202</w:t>
            </w:r>
            <w:r w:rsidR="00F55D5E">
              <w:rPr>
                <w:rFonts w:ascii="Calibri" w:eastAsia="Times New Roman" w:hAnsi="Calibri" w:cs="Times New Roman"/>
                <w:b/>
                <w:bCs/>
                <w:color w:val="000000"/>
                <w:sz w:val="14"/>
                <w:szCs w:val="14"/>
                <w:lang w:eastAsia="fr-FR"/>
              </w:rPr>
              <w:t>8</w:t>
            </w:r>
            <w:r w:rsidRPr="00450AA9">
              <w:rPr>
                <w:rFonts w:ascii="Calibri" w:eastAsia="Times New Roman" w:hAnsi="Calibri" w:cs="Times New Roman"/>
                <w:b/>
                <w:bCs/>
                <w:color w:val="000000"/>
                <w:sz w:val="14"/>
                <w:szCs w:val="14"/>
                <w:lang w:eastAsia="fr-FR"/>
              </w:rPr>
              <w:t>)</w:t>
            </w:r>
          </w:p>
        </w:tc>
        <w:tc>
          <w:tcPr>
            <w:tcW w:w="395" w:type="pct"/>
            <w:tcBorders>
              <w:top w:val="nil"/>
              <w:left w:val="nil"/>
              <w:bottom w:val="single" w:sz="4" w:space="0" w:color="auto"/>
              <w:right w:val="single" w:sz="4" w:space="0" w:color="auto"/>
            </w:tcBorders>
            <w:shd w:val="clear" w:color="auto" w:fill="D5D5CB"/>
            <w:vAlign w:val="center"/>
            <w:hideMark/>
          </w:tcPr>
          <w:p w14:paraId="4F72C41F" w14:textId="3F388E0F" w:rsidR="00AB57B2" w:rsidRPr="00450AA9" w:rsidRDefault="00AB57B2" w:rsidP="00720CB2">
            <w:pPr>
              <w:spacing w:after="0" w:line="240" w:lineRule="auto"/>
              <w:jc w:val="center"/>
              <w:rPr>
                <w:rFonts w:ascii="Calibri" w:eastAsia="Times New Roman" w:hAnsi="Calibri" w:cs="Times New Roman"/>
                <w:b/>
                <w:bCs/>
                <w:color w:val="000000"/>
                <w:sz w:val="14"/>
                <w:szCs w:val="14"/>
                <w:lang w:eastAsia="fr-FR"/>
              </w:rPr>
            </w:pPr>
            <w:r w:rsidRPr="00450AA9">
              <w:rPr>
                <w:rFonts w:ascii="Calibri" w:eastAsia="Times New Roman" w:hAnsi="Calibri" w:cs="Times New Roman"/>
                <w:b/>
                <w:bCs/>
                <w:color w:val="000000"/>
                <w:sz w:val="14"/>
                <w:szCs w:val="14"/>
                <w:lang w:eastAsia="fr-FR"/>
              </w:rPr>
              <w:t>H</w:t>
            </w:r>
            <w:r w:rsidRPr="00450AA9">
              <w:rPr>
                <w:rFonts w:ascii="Calibri" w:eastAsia="Times New Roman" w:hAnsi="Calibri" w:cs="Times New Roman"/>
                <w:b/>
                <w:bCs/>
                <w:color w:val="000000"/>
                <w:sz w:val="14"/>
                <w:szCs w:val="14"/>
                <w:lang w:eastAsia="fr-FR"/>
              </w:rPr>
              <w:br/>
              <w:t>(n=</w:t>
            </w:r>
            <w:r w:rsidR="002A732D">
              <w:rPr>
                <w:rFonts w:ascii="Calibri" w:eastAsia="Times New Roman" w:hAnsi="Calibri" w:cs="Times New Roman"/>
                <w:b/>
                <w:bCs/>
                <w:color w:val="000000"/>
                <w:sz w:val="14"/>
                <w:szCs w:val="14"/>
                <w:lang w:eastAsia="fr-FR"/>
              </w:rPr>
              <w:t>7191</w:t>
            </w:r>
            <w:r w:rsidRPr="00450AA9">
              <w:rPr>
                <w:rFonts w:ascii="Calibri" w:eastAsia="Times New Roman" w:hAnsi="Calibri" w:cs="Times New Roman"/>
                <w:b/>
                <w:bCs/>
                <w:color w:val="000000"/>
                <w:sz w:val="14"/>
                <w:szCs w:val="14"/>
                <w:lang w:eastAsia="fr-FR"/>
              </w:rPr>
              <w:t>)</w:t>
            </w:r>
          </w:p>
        </w:tc>
        <w:tc>
          <w:tcPr>
            <w:tcW w:w="395" w:type="pct"/>
            <w:tcBorders>
              <w:top w:val="nil"/>
              <w:left w:val="nil"/>
              <w:bottom w:val="single" w:sz="4" w:space="0" w:color="auto"/>
              <w:right w:val="single" w:sz="4" w:space="0" w:color="auto"/>
            </w:tcBorders>
            <w:shd w:val="clear" w:color="auto" w:fill="D5D5CB"/>
            <w:vAlign w:val="center"/>
            <w:hideMark/>
          </w:tcPr>
          <w:p w14:paraId="00DAAED6" w14:textId="3A3B2262" w:rsidR="00AB57B2" w:rsidRPr="00450AA9" w:rsidRDefault="00AB57B2" w:rsidP="00720CB2">
            <w:pPr>
              <w:spacing w:after="0" w:line="240" w:lineRule="auto"/>
              <w:jc w:val="center"/>
              <w:rPr>
                <w:rFonts w:ascii="Calibri" w:eastAsia="Times New Roman" w:hAnsi="Calibri" w:cs="Times New Roman"/>
                <w:b/>
                <w:bCs/>
                <w:color w:val="000000"/>
                <w:sz w:val="14"/>
                <w:szCs w:val="14"/>
                <w:lang w:eastAsia="fr-FR"/>
              </w:rPr>
            </w:pPr>
            <w:r w:rsidRPr="00450AA9">
              <w:rPr>
                <w:rFonts w:ascii="Calibri" w:eastAsia="Times New Roman" w:hAnsi="Calibri" w:cs="Times New Roman"/>
                <w:b/>
                <w:bCs/>
                <w:color w:val="000000"/>
                <w:sz w:val="14"/>
                <w:szCs w:val="14"/>
                <w:lang w:eastAsia="fr-FR"/>
              </w:rPr>
              <w:t>F</w:t>
            </w:r>
            <w:r w:rsidRPr="00450AA9">
              <w:rPr>
                <w:rFonts w:ascii="Calibri" w:eastAsia="Times New Roman" w:hAnsi="Calibri" w:cs="Times New Roman"/>
                <w:b/>
                <w:bCs/>
                <w:color w:val="000000"/>
                <w:sz w:val="14"/>
                <w:szCs w:val="14"/>
                <w:lang w:eastAsia="fr-FR"/>
              </w:rPr>
              <w:br/>
              <w:t>(n=</w:t>
            </w:r>
            <w:r w:rsidR="002A732D">
              <w:rPr>
                <w:rFonts w:ascii="Calibri" w:eastAsia="Times New Roman" w:hAnsi="Calibri" w:cs="Times New Roman"/>
                <w:b/>
                <w:bCs/>
                <w:color w:val="000000"/>
                <w:sz w:val="14"/>
                <w:szCs w:val="14"/>
                <w:lang w:eastAsia="fr-FR"/>
              </w:rPr>
              <w:t>8444</w:t>
            </w:r>
            <w:r w:rsidRPr="00450AA9">
              <w:rPr>
                <w:rFonts w:ascii="Calibri" w:eastAsia="Times New Roman" w:hAnsi="Calibri" w:cs="Times New Roman"/>
                <w:b/>
                <w:bCs/>
                <w:color w:val="000000"/>
                <w:sz w:val="14"/>
                <w:szCs w:val="14"/>
                <w:lang w:eastAsia="fr-FR"/>
              </w:rPr>
              <w:t>)</w:t>
            </w:r>
          </w:p>
        </w:tc>
        <w:tc>
          <w:tcPr>
            <w:tcW w:w="388" w:type="pct"/>
            <w:tcBorders>
              <w:top w:val="nil"/>
              <w:left w:val="nil"/>
              <w:bottom w:val="single" w:sz="4" w:space="0" w:color="auto"/>
              <w:right w:val="single" w:sz="4" w:space="0" w:color="auto"/>
            </w:tcBorders>
            <w:shd w:val="clear" w:color="auto" w:fill="D5D5CB"/>
            <w:vAlign w:val="center"/>
            <w:hideMark/>
          </w:tcPr>
          <w:p w14:paraId="6071E57D" w14:textId="6B53AFA8" w:rsidR="00AB57B2" w:rsidRPr="00450AA9" w:rsidRDefault="00AB57B2" w:rsidP="00720CB2">
            <w:pPr>
              <w:spacing w:after="0" w:line="240" w:lineRule="auto"/>
              <w:jc w:val="center"/>
              <w:rPr>
                <w:rFonts w:ascii="Calibri" w:eastAsia="Times New Roman" w:hAnsi="Calibri" w:cs="Times New Roman"/>
                <w:b/>
                <w:bCs/>
                <w:color w:val="000000"/>
                <w:sz w:val="14"/>
                <w:szCs w:val="14"/>
                <w:lang w:eastAsia="fr-FR"/>
              </w:rPr>
            </w:pPr>
            <w:r w:rsidRPr="00450AA9">
              <w:rPr>
                <w:rFonts w:ascii="Calibri" w:eastAsia="Times New Roman" w:hAnsi="Calibri" w:cs="Times New Roman"/>
                <w:b/>
                <w:bCs/>
                <w:color w:val="000000"/>
                <w:sz w:val="14"/>
                <w:szCs w:val="14"/>
                <w:lang w:eastAsia="fr-FR"/>
              </w:rPr>
              <w:t>Ens.</w:t>
            </w:r>
            <w:r w:rsidRPr="00450AA9">
              <w:rPr>
                <w:rFonts w:ascii="Calibri" w:eastAsia="Times New Roman" w:hAnsi="Calibri" w:cs="Times New Roman"/>
                <w:b/>
                <w:bCs/>
                <w:color w:val="000000"/>
                <w:sz w:val="14"/>
                <w:szCs w:val="14"/>
                <w:lang w:eastAsia="fr-FR"/>
              </w:rPr>
              <w:br/>
              <w:t>(n=</w:t>
            </w:r>
            <w:r w:rsidR="002A732D">
              <w:rPr>
                <w:rFonts w:ascii="Calibri" w:eastAsia="Times New Roman" w:hAnsi="Calibri" w:cs="Times New Roman"/>
                <w:b/>
                <w:bCs/>
                <w:color w:val="000000"/>
                <w:sz w:val="14"/>
                <w:szCs w:val="14"/>
                <w:lang w:eastAsia="fr-FR"/>
              </w:rPr>
              <w:t>15635</w:t>
            </w:r>
            <w:r w:rsidRPr="00450AA9">
              <w:rPr>
                <w:rFonts w:ascii="Calibri" w:eastAsia="Times New Roman" w:hAnsi="Calibri" w:cs="Times New Roman"/>
                <w:b/>
                <w:bCs/>
                <w:color w:val="000000"/>
                <w:sz w:val="14"/>
                <w:szCs w:val="14"/>
                <w:lang w:eastAsia="fr-FR"/>
              </w:rPr>
              <w:t>)</w:t>
            </w:r>
          </w:p>
        </w:tc>
      </w:tr>
      <w:tr w:rsidR="004A6B8A" w:rsidRPr="00450AA9" w14:paraId="75740017" w14:textId="77777777" w:rsidTr="004A6B8A">
        <w:trPr>
          <w:trHeight w:val="300"/>
        </w:trPr>
        <w:tc>
          <w:tcPr>
            <w:tcW w:w="1108"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0CF3B03"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Alcool</w:t>
            </w:r>
          </w:p>
        </w:tc>
        <w:tc>
          <w:tcPr>
            <w:tcW w:w="1646" w:type="pct"/>
            <w:tcBorders>
              <w:top w:val="nil"/>
              <w:left w:val="nil"/>
              <w:bottom w:val="single" w:sz="4" w:space="0" w:color="auto"/>
              <w:right w:val="single" w:sz="4" w:space="0" w:color="auto"/>
            </w:tcBorders>
            <w:shd w:val="clear" w:color="auto" w:fill="auto"/>
            <w:noWrap/>
            <w:vAlign w:val="center"/>
            <w:hideMark/>
          </w:tcPr>
          <w:p w14:paraId="3917D51B"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56" w:type="pct"/>
            <w:tcBorders>
              <w:top w:val="nil"/>
              <w:left w:val="nil"/>
              <w:bottom w:val="single" w:sz="4" w:space="0" w:color="auto"/>
              <w:right w:val="single" w:sz="4" w:space="0" w:color="auto"/>
            </w:tcBorders>
            <w:shd w:val="clear" w:color="auto" w:fill="auto"/>
            <w:vAlign w:val="center"/>
            <w:hideMark/>
          </w:tcPr>
          <w:p w14:paraId="62573FAD" w14:textId="12795E08"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94*</w:t>
            </w:r>
          </w:p>
        </w:tc>
        <w:tc>
          <w:tcPr>
            <w:tcW w:w="356" w:type="pct"/>
            <w:tcBorders>
              <w:top w:val="nil"/>
              <w:left w:val="nil"/>
              <w:bottom w:val="single" w:sz="4" w:space="0" w:color="auto"/>
              <w:right w:val="single" w:sz="4" w:space="0" w:color="auto"/>
            </w:tcBorders>
            <w:shd w:val="clear" w:color="auto" w:fill="auto"/>
            <w:vAlign w:val="center"/>
            <w:hideMark/>
          </w:tcPr>
          <w:p w14:paraId="4832CC01" w14:textId="3D309AF2"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90*</w:t>
            </w:r>
          </w:p>
        </w:tc>
        <w:tc>
          <w:tcPr>
            <w:tcW w:w="356" w:type="pct"/>
            <w:tcBorders>
              <w:top w:val="nil"/>
              <w:left w:val="nil"/>
              <w:bottom w:val="single" w:sz="4" w:space="0" w:color="auto"/>
              <w:right w:val="single" w:sz="4" w:space="0" w:color="auto"/>
            </w:tcBorders>
            <w:shd w:val="clear" w:color="auto" w:fill="auto"/>
            <w:vAlign w:val="center"/>
            <w:hideMark/>
          </w:tcPr>
          <w:p w14:paraId="5FC91B60" w14:textId="197AAD2B"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92*</w:t>
            </w:r>
          </w:p>
        </w:tc>
        <w:tc>
          <w:tcPr>
            <w:tcW w:w="395" w:type="pct"/>
            <w:tcBorders>
              <w:top w:val="nil"/>
              <w:left w:val="nil"/>
              <w:bottom w:val="single" w:sz="4" w:space="0" w:color="auto"/>
              <w:right w:val="single" w:sz="4" w:space="0" w:color="auto"/>
            </w:tcBorders>
            <w:shd w:val="clear" w:color="auto" w:fill="auto"/>
            <w:vAlign w:val="center"/>
            <w:hideMark/>
          </w:tcPr>
          <w:p w14:paraId="412C29FC" w14:textId="31569E3F" w:rsidR="004A6B8A" w:rsidRPr="00C82C17" w:rsidRDefault="004A6B8A" w:rsidP="004A6B8A">
            <w:pPr>
              <w:spacing w:after="0"/>
              <w:jc w:val="center"/>
              <w:rPr>
                <w:rFonts w:cstheme="minorHAnsi"/>
                <w:color w:val="000000"/>
                <w:sz w:val="14"/>
                <w:szCs w:val="14"/>
              </w:rPr>
            </w:pPr>
            <w:r w:rsidRPr="00C82C17">
              <w:rPr>
                <w:rFonts w:cstheme="minorHAnsi"/>
                <w:color w:val="000000"/>
                <w:sz w:val="14"/>
                <w:szCs w:val="14"/>
              </w:rPr>
              <w:t>96,6</w:t>
            </w:r>
          </w:p>
        </w:tc>
        <w:tc>
          <w:tcPr>
            <w:tcW w:w="395" w:type="pct"/>
            <w:tcBorders>
              <w:top w:val="nil"/>
              <w:left w:val="nil"/>
              <w:bottom w:val="single" w:sz="4" w:space="0" w:color="auto"/>
              <w:right w:val="single" w:sz="4" w:space="0" w:color="auto"/>
            </w:tcBorders>
            <w:shd w:val="clear" w:color="auto" w:fill="auto"/>
            <w:vAlign w:val="center"/>
            <w:hideMark/>
          </w:tcPr>
          <w:p w14:paraId="565388E7" w14:textId="500E61F6" w:rsidR="004A6B8A" w:rsidRPr="00C82C17" w:rsidRDefault="004A6B8A" w:rsidP="004A6B8A">
            <w:pPr>
              <w:spacing w:after="0"/>
              <w:jc w:val="center"/>
              <w:rPr>
                <w:rFonts w:cstheme="minorHAnsi"/>
                <w:color w:val="000000"/>
                <w:sz w:val="14"/>
                <w:szCs w:val="14"/>
              </w:rPr>
            </w:pPr>
            <w:r w:rsidRPr="00C82C17">
              <w:rPr>
                <w:rFonts w:cstheme="minorHAnsi"/>
                <w:color w:val="000000"/>
                <w:sz w:val="14"/>
                <w:szCs w:val="14"/>
              </w:rPr>
              <w:t>94,1</w:t>
            </w:r>
          </w:p>
        </w:tc>
        <w:tc>
          <w:tcPr>
            <w:tcW w:w="388" w:type="pct"/>
            <w:tcBorders>
              <w:top w:val="nil"/>
              <w:left w:val="nil"/>
              <w:bottom w:val="single" w:sz="4" w:space="0" w:color="auto"/>
              <w:right w:val="single" w:sz="4" w:space="0" w:color="auto"/>
            </w:tcBorders>
            <w:shd w:val="clear" w:color="auto" w:fill="auto"/>
            <w:vAlign w:val="center"/>
            <w:hideMark/>
          </w:tcPr>
          <w:p w14:paraId="5DB7F662" w14:textId="3629BBEF" w:rsidR="004A6B8A" w:rsidRPr="00C82C17" w:rsidRDefault="004A6B8A" w:rsidP="004A6B8A">
            <w:pPr>
              <w:spacing w:after="0"/>
              <w:jc w:val="center"/>
              <w:rPr>
                <w:rFonts w:cstheme="minorHAnsi"/>
                <w:color w:val="000000"/>
                <w:sz w:val="14"/>
                <w:szCs w:val="14"/>
              </w:rPr>
            </w:pPr>
            <w:r w:rsidRPr="00C82C17">
              <w:rPr>
                <w:rFonts w:cstheme="minorHAnsi"/>
                <w:color w:val="000000"/>
                <w:sz w:val="14"/>
                <w:szCs w:val="14"/>
              </w:rPr>
              <w:t>95,3</w:t>
            </w:r>
          </w:p>
        </w:tc>
      </w:tr>
      <w:tr w:rsidR="004A6B8A" w:rsidRPr="00450AA9" w14:paraId="719C5313" w14:textId="77777777" w:rsidTr="004A6B8A">
        <w:trPr>
          <w:trHeight w:val="300"/>
        </w:trPr>
        <w:tc>
          <w:tcPr>
            <w:tcW w:w="1108" w:type="pct"/>
            <w:vMerge/>
            <w:tcBorders>
              <w:top w:val="nil"/>
              <w:left w:val="single" w:sz="4" w:space="0" w:color="auto"/>
              <w:bottom w:val="single" w:sz="4" w:space="0" w:color="auto"/>
              <w:right w:val="single" w:sz="4" w:space="0" w:color="auto"/>
            </w:tcBorders>
            <w:vAlign w:val="center"/>
            <w:hideMark/>
          </w:tcPr>
          <w:p w14:paraId="7E34612C"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p>
        </w:tc>
        <w:tc>
          <w:tcPr>
            <w:tcW w:w="1646" w:type="pct"/>
            <w:tcBorders>
              <w:top w:val="nil"/>
              <w:left w:val="nil"/>
              <w:bottom w:val="single" w:sz="4" w:space="0" w:color="auto"/>
              <w:right w:val="single" w:sz="4" w:space="0" w:color="auto"/>
            </w:tcBorders>
            <w:shd w:val="clear" w:color="auto" w:fill="auto"/>
            <w:noWrap/>
            <w:vAlign w:val="center"/>
            <w:hideMark/>
          </w:tcPr>
          <w:p w14:paraId="3A80C7B3" w14:textId="3853F44C"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 xml:space="preserve">Usage régulier </w:t>
            </w:r>
            <w:r w:rsidR="00C20778">
              <w:rPr>
                <w:rFonts w:ascii="Calibri" w:eastAsia="Times New Roman" w:hAnsi="Calibri" w:cs="Times New Roman"/>
                <w:color w:val="000000"/>
                <w:sz w:val="14"/>
                <w:szCs w:val="14"/>
                <w:lang w:eastAsia="fr-FR"/>
              </w:rPr>
              <w:t>(</w:t>
            </w:r>
            <w:r w:rsidRPr="00450AA9">
              <w:rPr>
                <w:rFonts w:ascii="Calibri" w:eastAsia="Times New Roman" w:hAnsi="Calibri" w:cs="Times New Roman"/>
                <w:color w:val="000000"/>
                <w:sz w:val="14"/>
                <w:szCs w:val="14"/>
                <w:lang w:eastAsia="fr-FR"/>
              </w:rPr>
              <w:t>≥ 10 usages dans le mois)</w:t>
            </w:r>
          </w:p>
        </w:tc>
        <w:tc>
          <w:tcPr>
            <w:tcW w:w="356" w:type="pct"/>
            <w:tcBorders>
              <w:top w:val="nil"/>
              <w:left w:val="nil"/>
              <w:bottom w:val="single" w:sz="4" w:space="0" w:color="auto"/>
              <w:right w:val="single" w:sz="4" w:space="0" w:color="auto"/>
            </w:tcBorders>
            <w:shd w:val="clear" w:color="auto" w:fill="auto"/>
            <w:vAlign w:val="center"/>
            <w:hideMark/>
          </w:tcPr>
          <w:p w14:paraId="7979FB76" w14:textId="6E71180B"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17*</w:t>
            </w:r>
          </w:p>
        </w:tc>
        <w:tc>
          <w:tcPr>
            <w:tcW w:w="356" w:type="pct"/>
            <w:tcBorders>
              <w:top w:val="nil"/>
              <w:left w:val="nil"/>
              <w:bottom w:val="single" w:sz="4" w:space="0" w:color="auto"/>
              <w:right w:val="single" w:sz="4" w:space="0" w:color="auto"/>
            </w:tcBorders>
            <w:shd w:val="clear" w:color="auto" w:fill="auto"/>
            <w:vAlign w:val="center"/>
            <w:hideMark/>
          </w:tcPr>
          <w:p w14:paraId="57B0CB1D" w14:textId="39EA9823"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6*</w:t>
            </w:r>
          </w:p>
        </w:tc>
        <w:tc>
          <w:tcPr>
            <w:tcW w:w="356" w:type="pct"/>
            <w:tcBorders>
              <w:top w:val="nil"/>
              <w:left w:val="nil"/>
              <w:bottom w:val="single" w:sz="4" w:space="0" w:color="auto"/>
              <w:right w:val="single" w:sz="4" w:space="0" w:color="auto"/>
            </w:tcBorders>
            <w:shd w:val="clear" w:color="auto" w:fill="auto"/>
            <w:vAlign w:val="center"/>
            <w:hideMark/>
          </w:tcPr>
          <w:p w14:paraId="346CEB15" w14:textId="32245AFA"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11*</w:t>
            </w:r>
          </w:p>
        </w:tc>
        <w:tc>
          <w:tcPr>
            <w:tcW w:w="395" w:type="pct"/>
            <w:tcBorders>
              <w:top w:val="nil"/>
              <w:left w:val="nil"/>
              <w:bottom w:val="single" w:sz="4" w:space="0" w:color="auto"/>
              <w:right w:val="single" w:sz="4" w:space="0" w:color="auto"/>
            </w:tcBorders>
            <w:shd w:val="clear" w:color="auto" w:fill="auto"/>
            <w:vAlign w:val="center"/>
            <w:hideMark/>
          </w:tcPr>
          <w:p w14:paraId="51834C69" w14:textId="40D67BA2" w:rsidR="004A6B8A" w:rsidRPr="00C82C17" w:rsidRDefault="004A6B8A" w:rsidP="004A6B8A">
            <w:pPr>
              <w:spacing w:after="0"/>
              <w:jc w:val="center"/>
              <w:rPr>
                <w:rFonts w:cstheme="minorHAnsi"/>
                <w:color w:val="000000"/>
                <w:sz w:val="14"/>
                <w:szCs w:val="14"/>
              </w:rPr>
            </w:pPr>
            <w:r w:rsidRPr="00C82C17">
              <w:rPr>
                <w:rFonts w:cstheme="minorHAnsi"/>
                <w:color w:val="000000"/>
                <w:sz w:val="14"/>
                <w:szCs w:val="14"/>
              </w:rPr>
              <w:t>27,1</w:t>
            </w:r>
          </w:p>
        </w:tc>
        <w:tc>
          <w:tcPr>
            <w:tcW w:w="395" w:type="pct"/>
            <w:tcBorders>
              <w:top w:val="nil"/>
              <w:left w:val="nil"/>
              <w:bottom w:val="single" w:sz="4" w:space="0" w:color="auto"/>
              <w:right w:val="single" w:sz="4" w:space="0" w:color="auto"/>
            </w:tcBorders>
            <w:shd w:val="clear" w:color="auto" w:fill="auto"/>
            <w:vAlign w:val="center"/>
            <w:hideMark/>
          </w:tcPr>
          <w:p w14:paraId="3517326F" w14:textId="7FF2D278" w:rsidR="004A6B8A" w:rsidRPr="00C82C17" w:rsidRDefault="004A6B8A" w:rsidP="004A6B8A">
            <w:pPr>
              <w:spacing w:after="0"/>
              <w:jc w:val="center"/>
              <w:rPr>
                <w:rFonts w:cstheme="minorHAnsi"/>
                <w:color w:val="000000"/>
                <w:sz w:val="14"/>
                <w:szCs w:val="14"/>
              </w:rPr>
            </w:pPr>
            <w:r w:rsidRPr="00C82C17">
              <w:rPr>
                <w:rFonts w:cstheme="minorHAnsi"/>
                <w:color w:val="000000"/>
                <w:sz w:val="14"/>
                <w:szCs w:val="14"/>
              </w:rPr>
              <w:t>9,3</w:t>
            </w:r>
          </w:p>
        </w:tc>
        <w:tc>
          <w:tcPr>
            <w:tcW w:w="388" w:type="pct"/>
            <w:tcBorders>
              <w:top w:val="nil"/>
              <w:left w:val="nil"/>
              <w:bottom w:val="single" w:sz="4" w:space="0" w:color="auto"/>
              <w:right w:val="single" w:sz="4" w:space="0" w:color="auto"/>
            </w:tcBorders>
            <w:shd w:val="clear" w:color="auto" w:fill="auto"/>
            <w:vAlign w:val="center"/>
            <w:hideMark/>
          </w:tcPr>
          <w:p w14:paraId="55F6A171" w14:textId="78A1665E" w:rsidR="004A6B8A" w:rsidRPr="00C82C17" w:rsidRDefault="004A6B8A" w:rsidP="004A6B8A">
            <w:pPr>
              <w:spacing w:after="0"/>
              <w:jc w:val="center"/>
              <w:rPr>
                <w:rFonts w:cstheme="minorHAnsi"/>
                <w:color w:val="000000"/>
                <w:sz w:val="14"/>
                <w:szCs w:val="14"/>
              </w:rPr>
            </w:pPr>
            <w:r w:rsidRPr="00C82C17">
              <w:rPr>
                <w:rFonts w:cstheme="minorHAnsi"/>
                <w:color w:val="000000"/>
                <w:sz w:val="14"/>
                <w:szCs w:val="14"/>
              </w:rPr>
              <w:t>18,0</w:t>
            </w:r>
          </w:p>
        </w:tc>
      </w:tr>
      <w:tr w:rsidR="004A6B8A" w:rsidRPr="00450AA9" w14:paraId="601BA9B1" w14:textId="77777777" w:rsidTr="004A6B8A">
        <w:trPr>
          <w:trHeight w:val="300"/>
        </w:trPr>
        <w:tc>
          <w:tcPr>
            <w:tcW w:w="1108" w:type="pct"/>
            <w:vMerge/>
            <w:tcBorders>
              <w:top w:val="nil"/>
              <w:left w:val="single" w:sz="4" w:space="0" w:color="auto"/>
              <w:bottom w:val="single" w:sz="4" w:space="0" w:color="auto"/>
              <w:right w:val="single" w:sz="4" w:space="0" w:color="auto"/>
            </w:tcBorders>
            <w:vAlign w:val="center"/>
            <w:hideMark/>
          </w:tcPr>
          <w:p w14:paraId="152BF6BE"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p>
        </w:tc>
        <w:tc>
          <w:tcPr>
            <w:tcW w:w="1646" w:type="pct"/>
            <w:tcBorders>
              <w:top w:val="nil"/>
              <w:left w:val="nil"/>
              <w:bottom w:val="single" w:sz="4" w:space="0" w:color="auto"/>
              <w:right w:val="single" w:sz="4" w:space="0" w:color="auto"/>
            </w:tcBorders>
            <w:shd w:val="clear" w:color="auto" w:fill="auto"/>
            <w:noWrap/>
            <w:vAlign w:val="center"/>
            <w:hideMark/>
          </w:tcPr>
          <w:p w14:paraId="52A58DCC"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Usage quotidien (≥ 30 usages dans le mois)</w:t>
            </w:r>
          </w:p>
        </w:tc>
        <w:tc>
          <w:tcPr>
            <w:tcW w:w="356" w:type="pct"/>
            <w:tcBorders>
              <w:top w:val="nil"/>
              <w:left w:val="nil"/>
              <w:bottom w:val="single" w:sz="4" w:space="0" w:color="auto"/>
              <w:right w:val="single" w:sz="4" w:space="0" w:color="auto"/>
            </w:tcBorders>
            <w:shd w:val="clear" w:color="auto" w:fill="auto"/>
            <w:vAlign w:val="center"/>
            <w:hideMark/>
          </w:tcPr>
          <w:p w14:paraId="343D9C7C" w14:textId="4D9AB277"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10*</w:t>
            </w:r>
          </w:p>
        </w:tc>
        <w:tc>
          <w:tcPr>
            <w:tcW w:w="356" w:type="pct"/>
            <w:tcBorders>
              <w:top w:val="nil"/>
              <w:left w:val="nil"/>
              <w:bottom w:val="single" w:sz="4" w:space="0" w:color="auto"/>
              <w:right w:val="single" w:sz="4" w:space="0" w:color="auto"/>
            </w:tcBorders>
            <w:shd w:val="clear" w:color="auto" w:fill="auto"/>
            <w:vAlign w:val="center"/>
            <w:hideMark/>
          </w:tcPr>
          <w:p w14:paraId="3AA8FE90" w14:textId="75A4527C"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3*</w:t>
            </w:r>
          </w:p>
        </w:tc>
        <w:tc>
          <w:tcPr>
            <w:tcW w:w="356" w:type="pct"/>
            <w:tcBorders>
              <w:top w:val="nil"/>
              <w:left w:val="nil"/>
              <w:bottom w:val="single" w:sz="4" w:space="0" w:color="auto"/>
              <w:right w:val="single" w:sz="4" w:space="0" w:color="auto"/>
            </w:tcBorders>
            <w:shd w:val="clear" w:color="auto" w:fill="auto"/>
            <w:vAlign w:val="center"/>
            <w:hideMark/>
          </w:tcPr>
          <w:p w14:paraId="003AB907" w14:textId="7ECC5391"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6*</w:t>
            </w:r>
          </w:p>
        </w:tc>
        <w:tc>
          <w:tcPr>
            <w:tcW w:w="395" w:type="pct"/>
            <w:tcBorders>
              <w:top w:val="nil"/>
              <w:left w:val="nil"/>
              <w:bottom w:val="single" w:sz="4" w:space="0" w:color="auto"/>
              <w:right w:val="single" w:sz="4" w:space="0" w:color="auto"/>
            </w:tcBorders>
            <w:shd w:val="clear" w:color="auto" w:fill="auto"/>
            <w:vAlign w:val="center"/>
            <w:hideMark/>
          </w:tcPr>
          <w:p w14:paraId="67D8E56E" w14:textId="5C66F33F" w:rsidR="004A6B8A" w:rsidRPr="00C82C17" w:rsidRDefault="004A6B8A" w:rsidP="004A6B8A">
            <w:pPr>
              <w:spacing w:after="0"/>
              <w:jc w:val="center"/>
              <w:rPr>
                <w:rFonts w:cstheme="minorHAnsi"/>
                <w:color w:val="000000"/>
                <w:sz w:val="14"/>
                <w:szCs w:val="14"/>
              </w:rPr>
            </w:pPr>
            <w:r w:rsidRPr="00C82C17">
              <w:rPr>
                <w:rFonts w:cstheme="minorHAnsi"/>
                <w:color w:val="000000"/>
                <w:sz w:val="14"/>
                <w:szCs w:val="14"/>
              </w:rPr>
              <w:t>14,6</w:t>
            </w:r>
          </w:p>
        </w:tc>
        <w:tc>
          <w:tcPr>
            <w:tcW w:w="395" w:type="pct"/>
            <w:tcBorders>
              <w:top w:val="nil"/>
              <w:left w:val="nil"/>
              <w:bottom w:val="single" w:sz="4" w:space="0" w:color="auto"/>
              <w:right w:val="single" w:sz="4" w:space="0" w:color="auto"/>
            </w:tcBorders>
            <w:shd w:val="clear" w:color="auto" w:fill="auto"/>
            <w:vAlign w:val="center"/>
            <w:hideMark/>
          </w:tcPr>
          <w:p w14:paraId="06E6AD65" w14:textId="1D25D67C" w:rsidR="004A6B8A" w:rsidRPr="00C82C17" w:rsidRDefault="004A6B8A" w:rsidP="004A6B8A">
            <w:pPr>
              <w:spacing w:after="0"/>
              <w:jc w:val="center"/>
              <w:rPr>
                <w:rFonts w:cstheme="minorHAnsi"/>
                <w:color w:val="000000"/>
                <w:sz w:val="14"/>
                <w:szCs w:val="14"/>
              </w:rPr>
            </w:pPr>
            <w:r w:rsidRPr="00C82C17">
              <w:rPr>
                <w:rFonts w:cstheme="minorHAnsi"/>
                <w:color w:val="000000"/>
                <w:sz w:val="14"/>
                <w:szCs w:val="14"/>
              </w:rPr>
              <w:t>4,9</w:t>
            </w:r>
          </w:p>
        </w:tc>
        <w:tc>
          <w:tcPr>
            <w:tcW w:w="388" w:type="pct"/>
            <w:tcBorders>
              <w:top w:val="nil"/>
              <w:left w:val="nil"/>
              <w:bottom w:val="single" w:sz="4" w:space="0" w:color="auto"/>
              <w:right w:val="single" w:sz="4" w:space="0" w:color="auto"/>
            </w:tcBorders>
            <w:shd w:val="clear" w:color="auto" w:fill="auto"/>
            <w:vAlign w:val="center"/>
            <w:hideMark/>
          </w:tcPr>
          <w:p w14:paraId="5A96A3ED" w14:textId="1905F025" w:rsidR="004A6B8A" w:rsidRPr="00C82C17" w:rsidRDefault="004A6B8A" w:rsidP="004A6B8A">
            <w:pPr>
              <w:spacing w:after="0"/>
              <w:jc w:val="center"/>
              <w:rPr>
                <w:rFonts w:cstheme="minorHAnsi"/>
                <w:color w:val="000000"/>
                <w:sz w:val="14"/>
                <w:szCs w:val="14"/>
              </w:rPr>
            </w:pPr>
            <w:r w:rsidRPr="00C82C17">
              <w:rPr>
                <w:rFonts w:cstheme="minorHAnsi"/>
                <w:color w:val="000000"/>
                <w:sz w:val="14"/>
                <w:szCs w:val="14"/>
              </w:rPr>
              <w:t>9,7</w:t>
            </w:r>
          </w:p>
        </w:tc>
      </w:tr>
      <w:tr w:rsidR="004A6B8A" w:rsidRPr="00450AA9" w14:paraId="56751DC1" w14:textId="77777777" w:rsidTr="004A6B8A">
        <w:trPr>
          <w:trHeight w:val="600"/>
        </w:trPr>
        <w:tc>
          <w:tcPr>
            <w:tcW w:w="1108" w:type="pct"/>
            <w:tcBorders>
              <w:top w:val="nil"/>
              <w:left w:val="single" w:sz="4" w:space="0" w:color="auto"/>
              <w:bottom w:val="single" w:sz="4" w:space="0" w:color="auto"/>
              <w:right w:val="single" w:sz="4" w:space="0" w:color="auto"/>
            </w:tcBorders>
            <w:shd w:val="clear" w:color="auto" w:fill="auto"/>
            <w:vAlign w:val="center"/>
            <w:hideMark/>
          </w:tcPr>
          <w:p w14:paraId="2049C90A"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Alcoolisation ponctuelle importante (API)</w:t>
            </w:r>
          </w:p>
        </w:tc>
        <w:tc>
          <w:tcPr>
            <w:tcW w:w="1646" w:type="pct"/>
            <w:tcBorders>
              <w:top w:val="nil"/>
              <w:left w:val="nil"/>
              <w:bottom w:val="single" w:sz="4" w:space="0" w:color="auto"/>
              <w:right w:val="single" w:sz="4" w:space="0" w:color="auto"/>
            </w:tcBorders>
            <w:shd w:val="clear" w:color="auto" w:fill="auto"/>
            <w:noWrap/>
            <w:vAlign w:val="center"/>
            <w:hideMark/>
          </w:tcPr>
          <w:p w14:paraId="49B24106" w14:textId="70F25B9D"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Dans le mois (≥ 1 fois)</w:t>
            </w:r>
          </w:p>
        </w:tc>
        <w:tc>
          <w:tcPr>
            <w:tcW w:w="356" w:type="pct"/>
            <w:tcBorders>
              <w:top w:val="nil"/>
              <w:left w:val="nil"/>
              <w:bottom w:val="single" w:sz="4" w:space="0" w:color="auto"/>
              <w:right w:val="single" w:sz="4" w:space="0" w:color="auto"/>
            </w:tcBorders>
            <w:shd w:val="clear" w:color="auto" w:fill="auto"/>
            <w:vAlign w:val="center"/>
            <w:hideMark/>
          </w:tcPr>
          <w:p w14:paraId="56756C74" w14:textId="7358A3B1"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15*</w:t>
            </w:r>
          </w:p>
        </w:tc>
        <w:tc>
          <w:tcPr>
            <w:tcW w:w="356" w:type="pct"/>
            <w:tcBorders>
              <w:top w:val="nil"/>
              <w:left w:val="nil"/>
              <w:bottom w:val="single" w:sz="4" w:space="0" w:color="auto"/>
              <w:right w:val="single" w:sz="4" w:space="0" w:color="auto"/>
            </w:tcBorders>
            <w:shd w:val="clear" w:color="auto" w:fill="auto"/>
            <w:vAlign w:val="center"/>
            <w:hideMark/>
          </w:tcPr>
          <w:p w14:paraId="71CE7FD8" w14:textId="72C7E132"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6*</w:t>
            </w:r>
          </w:p>
        </w:tc>
        <w:tc>
          <w:tcPr>
            <w:tcW w:w="356" w:type="pct"/>
            <w:tcBorders>
              <w:top w:val="nil"/>
              <w:left w:val="nil"/>
              <w:bottom w:val="single" w:sz="4" w:space="0" w:color="auto"/>
              <w:right w:val="single" w:sz="4" w:space="0" w:color="auto"/>
            </w:tcBorders>
            <w:shd w:val="clear" w:color="auto" w:fill="auto"/>
            <w:vAlign w:val="center"/>
            <w:hideMark/>
          </w:tcPr>
          <w:p w14:paraId="1A0B7C47" w14:textId="0A088596"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10*</w:t>
            </w:r>
          </w:p>
        </w:tc>
        <w:tc>
          <w:tcPr>
            <w:tcW w:w="395" w:type="pct"/>
            <w:tcBorders>
              <w:top w:val="nil"/>
              <w:left w:val="nil"/>
              <w:bottom w:val="single" w:sz="4" w:space="0" w:color="auto"/>
              <w:right w:val="single" w:sz="4" w:space="0" w:color="auto"/>
            </w:tcBorders>
            <w:shd w:val="clear" w:color="auto" w:fill="auto"/>
            <w:vAlign w:val="center"/>
            <w:hideMark/>
          </w:tcPr>
          <w:p w14:paraId="45AB7E8B" w14:textId="7EC4B938" w:rsidR="004A6B8A" w:rsidRPr="00C82C17" w:rsidRDefault="004A6B8A" w:rsidP="004A6B8A">
            <w:pPr>
              <w:spacing w:after="0"/>
              <w:jc w:val="center"/>
              <w:rPr>
                <w:rFonts w:cstheme="minorHAnsi"/>
                <w:color w:val="000000"/>
                <w:sz w:val="14"/>
                <w:szCs w:val="14"/>
              </w:rPr>
            </w:pPr>
            <w:r w:rsidRPr="00C82C17">
              <w:rPr>
                <w:rFonts w:cstheme="minorHAnsi"/>
                <w:color w:val="000000"/>
                <w:sz w:val="14"/>
                <w:szCs w:val="14"/>
              </w:rPr>
              <w:t>26,2</w:t>
            </w:r>
          </w:p>
        </w:tc>
        <w:tc>
          <w:tcPr>
            <w:tcW w:w="395" w:type="pct"/>
            <w:tcBorders>
              <w:top w:val="nil"/>
              <w:left w:val="nil"/>
              <w:bottom w:val="single" w:sz="4" w:space="0" w:color="auto"/>
              <w:right w:val="single" w:sz="4" w:space="0" w:color="auto"/>
            </w:tcBorders>
            <w:shd w:val="clear" w:color="auto" w:fill="auto"/>
            <w:vAlign w:val="center"/>
            <w:hideMark/>
          </w:tcPr>
          <w:p w14:paraId="5F2270A9" w14:textId="677C47A0" w:rsidR="004A6B8A" w:rsidRPr="00C82C17" w:rsidRDefault="004A6B8A" w:rsidP="004A6B8A">
            <w:pPr>
              <w:spacing w:after="0"/>
              <w:jc w:val="center"/>
              <w:rPr>
                <w:rFonts w:cstheme="minorHAnsi"/>
                <w:color w:val="000000"/>
                <w:sz w:val="14"/>
                <w:szCs w:val="14"/>
              </w:rPr>
            </w:pPr>
            <w:r w:rsidRPr="00C82C17">
              <w:rPr>
                <w:rFonts w:cstheme="minorHAnsi"/>
                <w:color w:val="000000"/>
                <w:sz w:val="14"/>
                <w:szCs w:val="14"/>
              </w:rPr>
              <w:t>8,9</w:t>
            </w:r>
          </w:p>
        </w:tc>
        <w:tc>
          <w:tcPr>
            <w:tcW w:w="388" w:type="pct"/>
            <w:tcBorders>
              <w:top w:val="nil"/>
              <w:left w:val="nil"/>
              <w:bottom w:val="single" w:sz="4" w:space="0" w:color="auto"/>
              <w:right w:val="single" w:sz="4" w:space="0" w:color="auto"/>
            </w:tcBorders>
            <w:shd w:val="clear" w:color="auto" w:fill="auto"/>
            <w:vAlign w:val="center"/>
            <w:hideMark/>
          </w:tcPr>
          <w:p w14:paraId="4748FF40" w14:textId="6D35E99C" w:rsidR="004A6B8A" w:rsidRPr="00C82C17" w:rsidRDefault="004A6B8A" w:rsidP="004A6B8A">
            <w:pPr>
              <w:spacing w:after="0"/>
              <w:jc w:val="center"/>
              <w:rPr>
                <w:rFonts w:cstheme="minorHAnsi"/>
                <w:color w:val="000000"/>
                <w:sz w:val="14"/>
                <w:szCs w:val="14"/>
              </w:rPr>
            </w:pPr>
            <w:r w:rsidRPr="00C82C17">
              <w:rPr>
                <w:rFonts w:cstheme="minorHAnsi"/>
                <w:color w:val="000000"/>
                <w:sz w:val="14"/>
                <w:szCs w:val="14"/>
              </w:rPr>
              <w:t>17,4</w:t>
            </w:r>
          </w:p>
        </w:tc>
      </w:tr>
      <w:tr w:rsidR="004A6B8A" w:rsidRPr="00450AA9" w14:paraId="67CC7B12" w14:textId="77777777" w:rsidTr="004A6B8A">
        <w:trPr>
          <w:trHeight w:val="300"/>
        </w:trPr>
        <w:tc>
          <w:tcPr>
            <w:tcW w:w="1108" w:type="pct"/>
            <w:vMerge w:val="restart"/>
            <w:tcBorders>
              <w:top w:val="nil"/>
              <w:left w:val="single" w:sz="4" w:space="0" w:color="auto"/>
              <w:bottom w:val="single" w:sz="4" w:space="0" w:color="auto"/>
              <w:right w:val="single" w:sz="4" w:space="0" w:color="auto"/>
            </w:tcBorders>
            <w:vAlign w:val="center"/>
            <w:hideMark/>
          </w:tcPr>
          <w:p w14:paraId="14423711" w14:textId="2F46F071" w:rsidR="004A6B8A" w:rsidRPr="00450AA9" w:rsidRDefault="004A6B8A" w:rsidP="004A6B8A">
            <w:pPr>
              <w:spacing w:after="0" w:line="240" w:lineRule="auto"/>
              <w:rPr>
                <w:rFonts w:ascii="Calibri" w:eastAsia="Times New Roman" w:hAnsi="Calibri" w:cs="Times New Roman"/>
                <w:color w:val="000000"/>
                <w:sz w:val="14"/>
                <w:szCs w:val="14"/>
                <w:lang w:eastAsia="fr-FR"/>
              </w:rPr>
            </w:pPr>
            <w:r>
              <w:rPr>
                <w:rFonts w:ascii="Calibri" w:eastAsia="Times New Roman" w:hAnsi="Calibri" w:cs="Times New Roman"/>
                <w:color w:val="000000"/>
                <w:sz w:val="14"/>
                <w:szCs w:val="14"/>
                <w:lang w:eastAsia="fr-FR"/>
              </w:rPr>
              <w:t>Tabac</w:t>
            </w:r>
          </w:p>
        </w:tc>
        <w:tc>
          <w:tcPr>
            <w:tcW w:w="1646" w:type="pct"/>
            <w:tcBorders>
              <w:top w:val="nil"/>
              <w:left w:val="nil"/>
              <w:bottom w:val="single" w:sz="4" w:space="0" w:color="auto"/>
              <w:right w:val="single" w:sz="4" w:space="0" w:color="auto"/>
            </w:tcBorders>
            <w:shd w:val="clear" w:color="auto" w:fill="auto"/>
            <w:noWrap/>
            <w:vAlign w:val="center"/>
            <w:hideMark/>
          </w:tcPr>
          <w:p w14:paraId="4B47399A" w14:textId="03ACFE8C"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Quotidien (≥ 1 cig</w:t>
            </w:r>
            <w:r>
              <w:rPr>
                <w:rFonts w:ascii="Calibri" w:eastAsia="Times New Roman" w:hAnsi="Calibri" w:cs="Times New Roman"/>
                <w:color w:val="000000"/>
                <w:sz w:val="14"/>
                <w:szCs w:val="14"/>
                <w:lang w:eastAsia="fr-FR"/>
              </w:rPr>
              <w:t>arette</w:t>
            </w:r>
            <w:r w:rsidRPr="00450AA9">
              <w:rPr>
                <w:rFonts w:ascii="Calibri" w:eastAsia="Times New Roman" w:hAnsi="Calibri" w:cs="Times New Roman"/>
                <w:color w:val="000000"/>
                <w:sz w:val="14"/>
                <w:szCs w:val="14"/>
                <w:lang w:eastAsia="fr-FR"/>
              </w:rPr>
              <w:t>/jour)</w:t>
            </w:r>
          </w:p>
        </w:tc>
        <w:tc>
          <w:tcPr>
            <w:tcW w:w="356" w:type="pct"/>
            <w:tcBorders>
              <w:top w:val="nil"/>
              <w:left w:val="nil"/>
              <w:bottom w:val="single" w:sz="4" w:space="0" w:color="auto"/>
              <w:right w:val="single" w:sz="4" w:space="0" w:color="auto"/>
            </w:tcBorders>
            <w:shd w:val="clear" w:color="auto" w:fill="auto"/>
            <w:noWrap/>
            <w:vAlign w:val="center"/>
            <w:hideMark/>
          </w:tcPr>
          <w:p w14:paraId="0679AC27" w14:textId="185D212E"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16*</w:t>
            </w:r>
          </w:p>
        </w:tc>
        <w:tc>
          <w:tcPr>
            <w:tcW w:w="356" w:type="pct"/>
            <w:tcBorders>
              <w:top w:val="nil"/>
              <w:left w:val="nil"/>
              <w:bottom w:val="single" w:sz="4" w:space="0" w:color="auto"/>
              <w:right w:val="single" w:sz="4" w:space="0" w:color="auto"/>
            </w:tcBorders>
            <w:shd w:val="clear" w:color="auto" w:fill="auto"/>
            <w:noWrap/>
            <w:vAlign w:val="center"/>
            <w:hideMark/>
          </w:tcPr>
          <w:p w14:paraId="04CE1A88" w14:textId="5AC5698A"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8*</w:t>
            </w:r>
          </w:p>
        </w:tc>
        <w:tc>
          <w:tcPr>
            <w:tcW w:w="356" w:type="pct"/>
            <w:tcBorders>
              <w:top w:val="nil"/>
              <w:left w:val="nil"/>
              <w:bottom w:val="single" w:sz="4" w:space="0" w:color="auto"/>
              <w:right w:val="single" w:sz="4" w:space="0" w:color="auto"/>
            </w:tcBorders>
            <w:shd w:val="clear" w:color="auto" w:fill="auto"/>
            <w:noWrap/>
            <w:vAlign w:val="center"/>
            <w:hideMark/>
          </w:tcPr>
          <w:p w14:paraId="71DC7605" w14:textId="4DCE7D05"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12*</w:t>
            </w:r>
          </w:p>
        </w:tc>
        <w:tc>
          <w:tcPr>
            <w:tcW w:w="395" w:type="pct"/>
            <w:tcBorders>
              <w:top w:val="nil"/>
              <w:left w:val="nil"/>
              <w:bottom w:val="single" w:sz="4" w:space="0" w:color="auto"/>
              <w:right w:val="single" w:sz="4" w:space="0" w:color="auto"/>
            </w:tcBorders>
            <w:shd w:val="clear" w:color="auto" w:fill="auto"/>
            <w:noWrap/>
            <w:vAlign w:val="center"/>
            <w:hideMark/>
          </w:tcPr>
          <w:p w14:paraId="31A89ADF" w14:textId="55E79E9F" w:rsidR="004A6B8A" w:rsidRPr="00C82C17" w:rsidRDefault="004A6B8A" w:rsidP="004A6B8A">
            <w:pPr>
              <w:spacing w:after="0"/>
              <w:jc w:val="center"/>
              <w:rPr>
                <w:rFonts w:cstheme="minorHAnsi"/>
                <w:color w:val="000000"/>
                <w:sz w:val="14"/>
                <w:szCs w:val="14"/>
              </w:rPr>
            </w:pPr>
            <w:r w:rsidRPr="00C82C17">
              <w:rPr>
                <w:rFonts w:cstheme="minorHAnsi"/>
                <w:color w:val="000000"/>
                <w:sz w:val="14"/>
                <w:szCs w:val="14"/>
              </w:rPr>
              <w:t>32,3</w:t>
            </w:r>
          </w:p>
        </w:tc>
        <w:tc>
          <w:tcPr>
            <w:tcW w:w="395" w:type="pct"/>
            <w:tcBorders>
              <w:top w:val="nil"/>
              <w:left w:val="nil"/>
              <w:bottom w:val="single" w:sz="4" w:space="0" w:color="auto"/>
              <w:right w:val="single" w:sz="4" w:space="0" w:color="auto"/>
            </w:tcBorders>
            <w:shd w:val="clear" w:color="auto" w:fill="auto"/>
            <w:noWrap/>
            <w:vAlign w:val="center"/>
            <w:hideMark/>
          </w:tcPr>
          <w:p w14:paraId="2C4A3CFF" w14:textId="40C2172E" w:rsidR="004A6B8A" w:rsidRPr="00C82C17" w:rsidRDefault="004A6B8A" w:rsidP="004A6B8A">
            <w:pPr>
              <w:spacing w:after="0"/>
              <w:jc w:val="center"/>
              <w:rPr>
                <w:rFonts w:cstheme="minorHAnsi"/>
                <w:color w:val="000000"/>
                <w:sz w:val="14"/>
                <w:szCs w:val="14"/>
              </w:rPr>
            </w:pPr>
            <w:r w:rsidRPr="00C82C17">
              <w:rPr>
                <w:rFonts w:cstheme="minorHAnsi"/>
                <w:color w:val="000000"/>
                <w:sz w:val="14"/>
                <w:szCs w:val="14"/>
              </w:rPr>
              <w:t>24,2</w:t>
            </w:r>
          </w:p>
        </w:tc>
        <w:tc>
          <w:tcPr>
            <w:tcW w:w="388" w:type="pct"/>
            <w:tcBorders>
              <w:top w:val="nil"/>
              <w:left w:val="nil"/>
              <w:bottom w:val="single" w:sz="4" w:space="0" w:color="auto"/>
              <w:right w:val="single" w:sz="4" w:space="0" w:color="auto"/>
            </w:tcBorders>
            <w:shd w:val="clear" w:color="auto" w:fill="auto"/>
            <w:noWrap/>
            <w:vAlign w:val="center"/>
            <w:hideMark/>
          </w:tcPr>
          <w:p w14:paraId="3712D043" w14:textId="2C7F20C8" w:rsidR="004A6B8A" w:rsidRPr="00C82C17" w:rsidRDefault="004A6B8A" w:rsidP="004A6B8A">
            <w:pPr>
              <w:spacing w:after="0"/>
              <w:jc w:val="center"/>
              <w:rPr>
                <w:rFonts w:cstheme="minorHAnsi"/>
                <w:color w:val="000000"/>
                <w:sz w:val="14"/>
                <w:szCs w:val="14"/>
              </w:rPr>
            </w:pPr>
            <w:r w:rsidRPr="00C82C17">
              <w:rPr>
                <w:rFonts w:cstheme="minorHAnsi"/>
                <w:color w:val="000000"/>
                <w:sz w:val="14"/>
                <w:szCs w:val="14"/>
              </w:rPr>
              <w:t>28,1</w:t>
            </w:r>
          </w:p>
        </w:tc>
      </w:tr>
      <w:tr w:rsidR="004A6B8A" w:rsidRPr="00450AA9" w14:paraId="09FE7B49" w14:textId="77777777" w:rsidTr="004A6B8A">
        <w:trPr>
          <w:trHeight w:val="300"/>
        </w:trPr>
        <w:tc>
          <w:tcPr>
            <w:tcW w:w="1108" w:type="pct"/>
            <w:vMerge/>
            <w:tcBorders>
              <w:top w:val="nil"/>
              <w:left w:val="single" w:sz="4" w:space="0" w:color="auto"/>
              <w:bottom w:val="single" w:sz="4" w:space="0" w:color="auto"/>
              <w:right w:val="single" w:sz="4" w:space="0" w:color="auto"/>
            </w:tcBorders>
            <w:vAlign w:val="center"/>
            <w:hideMark/>
          </w:tcPr>
          <w:p w14:paraId="2A9A4E7D"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p>
        </w:tc>
        <w:tc>
          <w:tcPr>
            <w:tcW w:w="1646" w:type="pct"/>
            <w:tcBorders>
              <w:top w:val="nil"/>
              <w:left w:val="nil"/>
              <w:bottom w:val="single" w:sz="4" w:space="0" w:color="auto"/>
              <w:right w:val="single" w:sz="4" w:space="0" w:color="auto"/>
            </w:tcBorders>
            <w:shd w:val="clear" w:color="auto" w:fill="auto"/>
            <w:noWrap/>
            <w:vAlign w:val="center"/>
            <w:hideMark/>
          </w:tcPr>
          <w:p w14:paraId="7CC1C8EE" w14:textId="3BFD02B5"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Intensif (≥ 10 cig</w:t>
            </w:r>
            <w:r>
              <w:rPr>
                <w:rFonts w:ascii="Calibri" w:eastAsia="Times New Roman" w:hAnsi="Calibri" w:cs="Times New Roman"/>
                <w:color w:val="000000"/>
                <w:sz w:val="14"/>
                <w:szCs w:val="14"/>
                <w:lang w:eastAsia="fr-FR"/>
              </w:rPr>
              <w:t>arettes</w:t>
            </w:r>
            <w:r w:rsidRPr="00450AA9">
              <w:rPr>
                <w:rFonts w:ascii="Calibri" w:eastAsia="Times New Roman" w:hAnsi="Calibri" w:cs="Times New Roman"/>
                <w:color w:val="000000"/>
                <w:sz w:val="14"/>
                <w:szCs w:val="14"/>
                <w:lang w:eastAsia="fr-FR"/>
              </w:rPr>
              <w:t>/jour)</w:t>
            </w:r>
          </w:p>
        </w:tc>
        <w:tc>
          <w:tcPr>
            <w:tcW w:w="356" w:type="pct"/>
            <w:tcBorders>
              <w:top w:val="nil"/>
              <w:left w:val="nil"/>
              <w:bottom w:val="single" w:sz="4" w:space="0" w:color="auto"/>
              <w:right w:val="single" w:sz="4" w:space="0" w:color="auto"/>
            </w:tcBorders>
            <w:shd w:val="clear" w:color="auto" w:fill="auto"/>
            <w:noWrap/>
            <w:vAlign w:val="center"/>
            <w:hideMark/>
          </w:tcPr>
          <w:p w14:paraId="31464328" w14:textId="4304585F"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7*</w:t>
            </w:r>
          </w:p>
        </w:tc>
        <w:tc>
          <w:tcPr>
            <w:tcW w:w="356" w:type="pct"/>
            <w:tcBorders>
              <w:top w:val="nil"/>
              <w:left w:val="nil"/>
              <w:bottom w:val="single" w:sz="4" w:space="0" w:color="auto"/>
              <w:right w:val="single" w:sz="4" w:space="0" w:color="auto"/>
            </w:tcBorders>
            <w:shd w:val="clear" w:color="auto" w:fill="auto"/>
            <w:noWrap/>
            <w:vAlign w:val="center"/>
            <w:hideMark/>
          </w:tcPr>
          <w:p w14:paraId="6F8B1033" w14:textId="7559DB92"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3*</w:t>
            </w:r>
          </w:p>
        </w:tc>
        <w:tc>
          <w:tcPr>
            <w:tcW w:w="356" w:type="pct"/>
            <w:tcBorders>
              <w:top w:val="nil"/>
              <w:left w:val="nil"/>
              <w:bottom w:val="single" w:sz="4" w:space="0" w:color="auto"/>
              <w:right w:val="single" w:sz="4" w:space="0" w:color="auto"/>
            </w:tcBorders>
            <w:shd w:val="clear" w:color="auto" w:fill="auto"/>
            <w:noWrap/>
            <w:vAlign w:val="center"/>
            <w:hideMark/>
          </w:tcPr>
          <w:p w14:paraId="44F956FC" w14:textId="0192213A"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5*</w:t>
            </w:r>
          </w:p>
        </w:tc>
        <w:tc>
          <w:tcPr>
            <w:tcW w:w="395" w:type="pct"/>
            <w:tcBorders>
              <w:top w:val="nil"/>
              <w:left w:val="nil"/>
              <w:bottom w:val="single" w:sz="4" w:space="0" w:color="auto"/>
              <w:right w:val="single" w:sz="4" w:space="0" w:color="auto"/>
            </w:tcBorders>
            <w:shd w:val="clear" w:color="auto" w:fill="auto"/>
            <w:noWrap/>
            <w:vAlign w:val="center"/>
          </w:tcPr>
          <w:p w14:paraId="2C8ACF19" w14:textId="1B5B492B" w:rsidR="004A6B8A" w:rsidRPr="00C82C17" w:rsidRDefault="004A6B8A" w:rsidP="004A6B8A">
            <w:pPr>
              <w:spacing w:after="0"/>
              <w:jc w:val="center"/>
              <w:rPr>
                <w:rFonts w:cstheme="minorHAnsi"/>
                <w:color w:val="000000"/>
                <w:sz w:val="14"/>
                <w:szCs w:val="14"/>
              </w:rPr>
            </w:pPr>
            <w:r w:rsidRPr="00C82C17">
              <w:rPr>
                <w:rFonts w:cstheme="minorHAnsi"/>
                <w:color w:val="000000"/>
                <w:sz w:val="14"/>
                <w:szCs w:val="14"/>
              </w:rPr>
              <w:t>23,0</w:t>
            </w:r>
          </w:p>
        </w:tc>
        <w:tc>
          <w:tcPr>
            <w:tcW w:w="395" w:type="pct"/>
            <w:tcBorders>
              <w:top w:val="nil"/>
              <w:left w:val="nil"/>
              <w:bottom w:val="single" w:sz="4" w:space="0" w:color="auto"/>
              <w:right w:val="single" w:sz="4" w:space="0" w:color="auto"/>
            </w:tcBorders>
            <w:shd w:val="clear" w:color="auto" w:fill="auto"/>
            <w:noWrap/>
            <w:vAlign w:val="center"/>
          </w:tcPr>
          <w:p w14:paraId="6437CBD8" w14:textId="21C633B8" w:rsidR="004A6B8A" w:rsidRPr="00C82C17" w:rsidRDefault="004A6B8A" w:rsidP="004A6B8A">
            <w:pPr>
              <w:spacing w:after="0"/>
              <w:jc w:val="center"/>
              <w:rPr>
                <w:rFonts w:cstheme="minorHAnsi"/>
                <w:color w:val="000000"/>
                <w:sz w:val="14"/>
                <w:szCs w:val="14"/>
              </w:rPr>
            </w:pPr>
            <w:r w:rsidRPr="00C82C17">
              <w:rPr>
                <w:rFonts w:cstheme="minorHAnsi"/>
                <w:color w:val="000000"/>
                <w:sz w:val="14"/>
                <w:szCs w:val="14"/>
              </w:rPr>
              <w:t>15,3</w:t>
            </w:r>
          </w:p>
        </w:tc>
        <w:tc>
          <w:tcPr>
            <w:tcW w:w="388" w:type="pct"/>
            <w:tcBorders>
              <w:top w:val="nil"/>
              <w:left w:val="nil"/>
              <w:bottom w:val="single" w:sz="4" w:space="0" w:color="auto"/>
              <w:right w:val="single" w:sz="4" w:space="0" w:color="auto"/>
            </w:tcBorders>
            <w:shd w:val="clear" w:color="auto" w:fill="auto"/>
            <w:noWrap/>
            <w:vAlign w:val="center"/>
          </w:tcPr>
          <w:p w14:paraId="4B940E89" w14:textId="599446C0" w:rsidR="004A6B8A" w:rsidRPr="00C82C17" w:rsidRDefault="004A6B8A" w:rsidP="004A6B8A">
            <w:pPr>
              <w:spacing w:after="0"/>
              <w:jc w:val="center"/>
              <w:rPr>
                <w:rFonts w:cstheme="minorHAnsi"/>
                <w:color w:val="000000"/>
                <w:sz w:val="14"/>
                <w:szCs w:val="14"/>
              </w:rPr>
            </w:pPr>
            <w:r w:rsidRPr="00C82C17">
              <w:rPr>
                <w:rFonts w:cstheme="minorHAnsi"/>
                <w:color w:val="000000"/>
                <w:sz w:val="14"/>
                <w:szCs w:val="14"/>
              </w:rPr>
              <w:t>19,1</w:t>
            </w:r>
          </w:p>
        </w:tc>
      </w:tr>
      <w:tr w:rsidR="004A6B8A" w:rsidRPr="00450AA9" w14:paraId="6ACBBB6B" w14:textId="77777777" w:rsidTr="004A6B8A">
        <w:trPr>
          <w:trHeight w:val="300"/>
        </w:trPr>
        <w:tc>
          <w:tcPr>
            <w:tcW w:w="1108"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02CC4703"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Cannabis</w:t>
            </w:r>
          </w:p>
        </w:tc>
        <w:tc>
          <w:tcPr>
            <w:tcW w:w="1646" w:type="pct"/>
            <w:tcBorders>
              <w:top w:val="nil"/>
              <w:left w:val="nil"/>
              <w:bottom w:val="single" w:sz="4" w:space="0" w:color="auto"/>
              <w:right w:val="single" w:sz="4" w:space="0" w:color="auto"/>
            </w:tcBorders>
            <w:shd w:val="clear" w:color="auto" w:fill="auto"/>
            <w:noWrap/>
            <w:vAlign w:val="center"/>
            <w:hideMark/>
          </w:tcPr>
          <w:p w14:paraId="71CCE6FF"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56" w:type="pct"/>
            <w:tcBorders>
              <w:top w:val="nil"/>
              <w:left w:val="nil"/>
              <w:bottom w:val="single" w:sz="4" w:space="0" w:color="auto"/>
              <w:right w:val="single" w:sz="4" w:space="0" w:color="auto"/>
            </w:tcBorders>
            <w:shd w:val="clear" w:color="auto" w:fill="auto"/>
            <w:noWrap/>
            <w:vAlign w:val="center"/>
            <w:hideMark/>
          </w:tcPr>
          <w:p w14:paraId="5CC6CB95" w14:textId="596285DB"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31*</w:t>
            </w:r>
          </w:p>
        </w:tc>
        <w:tc>
          <w:tcPr>
            <w:tcW w:w="356" w:type="pct"/>
            <w:tcBorders>
              <w:top w:val="nil"/>
              <w:left w:val="nil"/>
              <w:bottom w:val="single" w:sz="4" w:space="0" w:color="auto"/>
              <w:right w:val="single" w:sz="4" w:space="0" w:color="auto"/>
            </w:tcBorders>
            <w:shd w:val="clear" w:color="auto" w:fill="auto"/>
            <w:noWrap/>
            <w:vAlign w:val="center"/>
            <w:hideMark/>
          </w:tcPr>
          <w:p w14:paraId="517D0924" w14:textId="668CB324"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13*</w:t>
            </w:r>
          </w:p>
        </w:tc>
        <w:tc>
          <w:tcPr>
            <w:tcW w:w="356" w:type="pct"/>
            <w:tcBorders>
              <w:top w:val="nil"/>
              <w:left w:val="nil"/>
              <w:bottom w:val="single" w:sz="4" w:space="0" w:color="auto"/>
              <w:right w:val="single" w:sz="4" w:space="0" w:color="auto"/>
            </w:tcBorders>
            <w:shd w:val="clear" w:color="auto" w:fill="auto"/>
            <w:noWrap/>
            <w:vAlign w:val="center"/>
            <w:hideMark/>
          </w:tcPr>
          <w:p w14:paraId="44D48724" w14:textId="195EC621"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21*</w:t>
            </w:r>
          </w:p>
        </w:tc>
        <w:tc>
          <w:tcPr>
            <w:tcW w:w="395" w:type="pct"/>
            <w:tcBorders>
              <w:top w:val="nil"/>
              <w:left w:val="nil"/>
              <w:bottom w:val="single" w:sz="4" w:space="0" w:color="auto"/>
              <w:right w:val="single" w:sz="4" w:space="0" w:color="auto"/>
            </w:tcBorders>
            <w:shd w:val="clear" w:color="auto" w:fill="auto"/>
            <w:noWrap/>
            <w:vAlign w:val="center"/>
            <w:hideMark/>
          </w:tcPr>
          <w:p w14:paraId="28513A7C" w14:textId="00B86869" w:rsidR="004A6B8A" w:rsidRPr="00C82C17" w:rsidRDefault="004A6B8A" w:rsidP="004A6B8A">
            <w:pPr>
              <w:spacing w:after="0"/>
              <w:jc w:val="center"/>
              <w:rPr>
                <w:rFonts w:cstheme="minorHAnsi"/>
                <w:color w:val="000000"/>
                <w:sz w:val="14"/>
                <w:szCs w:val="14"/>
              </w:rPr>
            </w:pPr>
            <w:r w:rsidRPr="00C82C17">
              <w:rPr>
                <w:rFonts w:cstheme="minorHAnsi"/>
                <w:color w:val="000000"/>
                <w:sz w:val="14"/>
                <w:szCs w:val="14"/>
              </w:rPr>
              <w:t>49,1</w:t>
            </w:r>
          </w:p>
        </w:tc>
        <w:tc>
          <w:tcPr>
            <w:tcW w:w="395" w:type="pct"/>
            <w:tcBorders>
              <w:top w:val="nil"/>
              <w:left w:val="nil"/>
              <w:bottom w:val="single" w:sz="4" w:space="0" w:color="auto"/>
              <w:right w:val="single" w:sz="4" w:space="0" w:color="auto"/>
            </w:tcBorders>
            <w:shd w:val="clear" w:color="auto" w:fill="auto"/>
            <w:noWrap/>
            <w:vAlign w:val="center"/>
            <w:hideMark/>
          </w:tcPr>
          <w:p w14:paraId="4F3D68AF" w14:textId="7928D014" w:rsidR="004A6B8A" w:rsidRPr="00C82C17" w:rsidRDefault="004A6B8A" w:rsidP="004A6B8A">
            <w:pPr>
              <w:spacing w:after="0"/>
              <w:jc w:val="center"/>
              <w:rPr>
                <w:rFonts w:cstheme="minorHAnsi"/>
                <w:color w:val="000000"/>
                <w:sz w:val="14"/>
                <w:szCs w:val="14"/>
              </w:rPr>
            </w:pPr>
            <w:r w:rsidRPr="00C82C17">
              <w:rPr>
                <w:rFonts w:cstheme="minorHAnsi"/>
                <w:color w:val="000000"/>
                <w:sz w:val="14"/>
                <w:szCs w:val="14"/>
              </w:rPr>
              <w:t>33,0</w:t>
            </w:r>
          </w:p>
        </w:tc>
        <w:tc>
          <w:tcPr>
            <w:tcW w:w="388" w:type="pct"/>
            <w:tcBorders>
              <w:top w:val="nil"/>
              <w:left w:val="nil"/>
              <w:bottom w:val="single" w:sz="4" w:space="0" w:color="auto"/>
              <w:right w:val="single" w:sz="4" w:space="0" w:color="auto"/>
            </w:tcBorders>
            <w:shd w:val="clear" w:color="auto" w:fill="auto"/>
            <w:noWrap/>
            <w:vAlign w:val="center"/>
            <w:hideMark/>
          </w:tcPr>
          <w:p w14:paraId="01E5DFEA" w14:textId="44076D76" w:rsidR="004A6B8A" w:rsidRPr="00C82C17" w:rsidRDefault="004A6B8A" w:rsidP="004A6B8A">
            <w:pPr>
              <w:spacing w:after="0"/>
              <w:jc w:val="center"/>
              <w:rPr>
                <w:rFonts w:cstheme="minorHAnsi"/>
                <w:color w:val="000000"/>
                <w:sz w:val="14"/>
                <w:szCs w:val="14"/>
              </w:rPr>
            </w:pPr>
            <w:r w:rsidRPr="00C82C17">
              <w:rPr>
                <w:rFonts w:cstheme="minorHAnsi"/>
                <w:color w:val="000000"/>
                <w:sz w:val="14"/>
                <w:szCs w:val="14"/>
              </w:rPr>
              <w:t>40,9</w:t>
            </w:r>
          </w:p>
        </w:tc>
      </w:tr>
      <w:tr w:rsidR="004A6B8A" w:rsidRPr="00450AA9" w14:paraId="13F52314" w14:textId="77777777" w:rsidTr="004A6B8A">
        <w:trPr>
          <w:trHeight w:val="300"/>
        </w:trPr>
        <w:tc>
          <w:tcPr>
            <w:tcW w:w="1108" w:type="pct"/>
            <w:vMerge/>
            <w:tcBorders>
              <w:top w:val="nil"/>
              <w:left w:val="single" w:sz="4" w:space="0" w:color="auto"/>
              <w:bottom w:val="single" w:sz="4" w:space="0" w:color="000000"/>
              <w:right w:val="single" w:sz="4" w:space="0" w:color="auto"/>
            </w:tcBorders>
            <w:vAlign w:val="center"/>
            <w:hideMark/>
          </w:tcPr>
          <w:p w14:paraId="24E1E68B"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p>
        </w:tc>
        <w:tc>
          <w:tcPr>
            <w:tcW w:w="1646" w:type="pct"/>
            <w:tcBorders>
              <w:top w:val="nil"/>
              <w:left w:val="nil"/>
              <w:bottom w:val="single" w:sz="4" w:space="0" w:color="auto"/>
              <w:right w:val="single" w:sz="4" w:space="0" w:color="auto"/>
            </w:tcBorders>
            <w:shd w:val="clear" w:color="auto" w:fill="auto"/>
            <w:noWrap/>
            <w:vAlign w:val="center"/>
            <w:hideMark/>
          </w:tcPr>
          <w:p w14:paraId="095637D8"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Usage dans l'année</w:t>
            </w:r>
          </w:p>
        </w:tc>
        <w:tc>
          <w:tcPr>
            <w:tcW w:w="356" w:type="pct"/>
            <w:tcBorders>
              <w:top w:val="nil"/>
              <w:left w:val="nil"/>
              <w:bottom w:val="single" w:sz="4" w:space="0" w:color="auto"/>
              <w:right w:val="single" w:sz="4" w:space="0" w:color="auto"/>
            </w:tcBorders>
            <w:shd w:val="clear" w:color="auto" w:fill="auto"/>
            <w:noWrap/>
            <w:vAlign w:val="center"/>
            <w:hideMark/>
          </w:tcPr>
          <w:p w14:paraId="4BA908AC" w14:textId="2F2C706B"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10*</w:t>
            </w:r>
          </w:p>
        </w:tc>
        <w:tc>
          <w:tcPr>
            <w:tcW w:w="356" w:type="pct"/>
            <w:tcBorders>
              <w:top w:val="nil"/>
              <w:left w:val="nil"/>
              <w:bottom w:val="single" w:sz="4" w:space="0" w:color="auto"/>
              <w:right w:val="single" w:sz="4" w:space="0" w:color="auto"/>
            </w:tcBorders>
            <w:shd w:val="clear" w:color="auto" w:fill="auto"/>
            <w:noWrap/>
            <w:vAlign w:val="center"/>
            <w:hideMark/>
          </w:tcPr>
          <w:p w14:paraId="2EBE98F5" w14:textId="23E08328"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3*</w:t>
            </w:r>
          </w:p>
        </w:tc>
        <w:tc>
          <w:tcPr>
            <w:tcW w:w="356" w:type="pct"/>
            <w:tcBorders>
              <w:top w:val="nil"/>
              <w:left w:val="nil"/>
              <w:bottom w:val="single" w:sz="4" w:space="0" w:color="auto"/>
              <w:right w:val="single" w:sz="4" w:space="0" w:color="auto"/>
            </w:tcBorders>
            <w:shd w:val="clear" w:color="auto" w:fill="auto"/>
            <w:noWrap/>
            <w:vAlign w:val="center"/>
            <w:hideMark/>
          </w:tcPr>
          <w:p w14:paraId="60FECD1D" w14:textId="644C74D7"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6*</w:t>
            </w:r>
          </w:p>
        </w:tc>
        <w:tc>
          <w:tcPr>
            <w:tcW w:w="395" w:type="pct"/>
            <w:tcBorders>
              <w:top w:val="nil"/>
              <w:left w:val="nil"/>
              <w:bottom w:val="single" w:sz="4" w:space="0" w:color="auto"/>
              <w:right w:val="single" w:sz="4" w:space="0" w:color="auto"/>
            </w:tcBorders>
            <w:shd w:val="clear" w:color="auto" w:fill="auto"/>
            <w:noWrap/>
            <w:vAlign w:val="center"/>
            <w:hideMark/>
          </w:tcPr>
          <w:p w14:paraId="2A0FB0C5" w14:textId="74106862" w:rsidR="004A6B8A" w:rsidRPr="00C82C17" w:rsidRDefault="004A6B8A" w:rsidP="004A6B8A">
            <w:pPr>
              <w:spacing w:after="0"/>
              <w:jc w:val="center"/>
              <w:rPr>
                <w:rFonts w:cstheme="minorHAnsi"/>
                <w:color w:val="000000"/>
                <w:sz w:val="14"/>
                <w:szCs w:val="14"/>
              </w:rPr>
            </w:pPr>
            <w:r w:rsidRPr="00C82C17">
              <w:rPr>
                <w:rFonts w:cstheme="minorHAnsi"/>
                <w:color w:val="000000"/>
                <w:sz w:val="14"/>
                <w:szCs w:val="14"/>
              </w:rPr>
              <w:t>15,0</w:t>
            </w:r>
          </w:p>
        </w:tc>
        <w:tc>
          <w:tcPr>
            <w:tcW w:w="395" w:type="pct"/>
            <w:tcBorders>
              <w:top w:val="nil"/>
              <w:left w:val="nil"/>
              <w:bottom w:val="single" w:sz="4" w:space="0" w:color="auto"/>
              <w:right w:val="single" w:sz="4" w:space="0" w:color="auto"/>
            </w:tcBorders>
            <w:shd w:val="clear" w:color="auto" w:fill="auto"/>
            <w:noWrap/>
            <w:vAlign w:val="center"/>
            <w:hideMark/>
          </w:tcPr>
          <w:p w14:paraId="36FD4A3C" w14:textId="617CDE05" w:rsidR="004A6B8A" w:rsidRPr="00C82C17" w:rsidRDefault="004A6B8A" w:rsidP="004A6B8A">
            <w:pPr>
              <w:spacing w:after="0"/>
              <w:jc w:val="center"/>
              <w:rPr>
                <w:rFonts w:cstheme="minorHAnsi"/>
                <w:color w:val="000000"/>
                <w:sz w:val="14"/>
                <w:szCs w:val="14"/>
              </w:rPr>
            </w:pPr>
            <w:r w:rsidRPr="00C82C17">
              <w:rPr>
                <w:rFonts w:cstheme="minorHAnsi"/>
                <w:color w:val="000000"/>
                <w:sz w:val="14"/>
                <w:szCs w:val="14"/>
              </w:rPr>
              <w:t>7,4</w:t>
            </w:r>
          </w:p>
        </w:tc>
        <w:tc>
          <w:tcPr>
            <w:tcW w:w="388" w:type="pct"/>
            <w:tcBorders>
              <w:top w:val="nil"/>
              <w:left w:val="nil"/>
              <w:bottom w:val="single" w:sz="4" w:space="0" w:color="auto"/>
              <w:right w:val="single" w:sz="4" w:space="0" w:color="auto"/>
            </w:tcBorders>
            <w:shd w:val="clear" w:color="auto" w:fill="auto"/>
            <w:noWrap/>
            <w:vAlign w:val="center"/>
            <w:hideMark/>
          </w:tcPr>
          <w:p w14:paraId="2E15C361" w14:textId="511BBD6F" w:rsidR="004A6B8A" w:rsidRPr="00C82C17" w:rsidRDefault="004A6B8A" w:rsidP="004A6B8A">
            <w:pPr>
              <w:spacing w:after="0"/>
              <w:jc w:val="center"/>
              <w:rPr>
                <w:rFonts w:cstheme="minorHAnsi"/>
                <w:color w:val="000000"/>
                <w:sz w:val="14"/>
                <w:szCs w:val="14"/>
              </w:rPr>
            </w:pPr>
            <w:r w:rsidRPr="00C82C17">
              <w:rPr>
                <w:rFonts w:cstheme="minorHAnsi"/>
                <w:color w:val="000000"/>
                <w:sz w:val="14"/>
                <w:szCs w:val="14"/>
              </w:rPr>
              <w:t>11,1</w:t>
            </w:r>
          </w:p>
        </w:tc>
      </w:tr>
      <w:tr w:rsidR="004A6B8A" w:rsidRPr="00450AA9" w14:paraId="089D5A7E" w14:textId="77777777" w:rsidTr="004A6B8A">
        <w:trPr>
          <w:trHeight w:val="300"/>
        </w:trPr>
        <w:tc>
          <w:tcPr>
            <w:tcW w:w="1108" w:type="pct"/>
            <w:vMerge/>
            <w:tcBorders>
              <w:top w:val="nil"/>
              <w:left w:val="single" w:sz="4" w:space="0" w:color="auto"/>
              <w:bottom w:val="single" w:sz="4" w:space="0" w:color="000000"/>
              <w:right w:val="single" w:sz="4" w:space="0" w:color="auto"/>
            </w:tcBorders>
            <w:vAlign w:val="center"/>
            <w:hideMark/>
          </w:tcPr>
          <w:p w14:paraId="3E4F6AA4"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p>
        </w:tc>
        <w:tc>
          <w:tcPr>
            <w:tcW w:w="1646" w:type="pct"/>
            <w:tcBorders>
              <w:top w:val="nil"/>
              <w:left w:val="nil"/>
              <w:bottom w:val="single" w:sz="4" w:space="0" w:color="auto"/>
              <w:right w:val="single" w:sz="4" w:space="0" w:color="auto"/>
            </w:tcBorders>
            <w:shd w:val="clear" w:color="auto" w:fill="auto"/>
            <w:noWrap/>
            <w:vAlign w:val="center"/>
            <w:hideMark/>
          </w:tcPr>
          <w:p w14:paraId="07BAEE26"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Usage régulier (≥ 10 usages dans le mois)</w:t>
            </w:r>
          </w:p>
        </w:tc>
        <w:tc>
          <w:tcPr>
            <w:tcW w:w="356" w:type="pct"/>
            <w:tcBorders>
              <w:top w:val="nil"/>
              <w:left w:val="nil"/>
              <w:bottom w:val="single" w:sz="4" w:space="0" w:color="auto"/>
              <w:right w:val="single" w:sz="4" w:space="0" w:color="auto"/>
            </w:tcBorders>
            <w:shd w:val="clear" w:color="auto" w:fill="auto"/>
            <w:noWrap/>
            <w:vAlign w:val="center"/>
            <w:hideMark/>
          </w:tcPr>
          <w:p w14:paraId="294ECFBE" w14:textId="6A98C160" w:rsidR="004A6B8A" w:rsidRPr="004A6B8A" w:rsidRDefault="004A6B8A" w:rsidP="004A6B8A">
            <w:pPr>
              <w:spacing w:after="0"/>
              <w:jc w:val="center"/>
              <w:rPr>
                <w:rFonts w:cstheme="minorHAnsi"/>
                <w:color w:val="000000"/>
                <w:sz w:val="14"/>
                <w:szCs w:val="14"/>
              </w:rPr>
            </w:pPr>
            <w:r w:rsidRPr="004A6B8A">
              <w:rPr>
                <w:rFonts w:ascii="Calibri" w:hAnsi="Calibri" w:cs="Calibri"/>
                <w:color w:val="000000"/>
                <w:sz w:val="14"/>
                <w:szCs w:val="14"/>
              </w:rPr>
              <w:t>3</w:t>
            </w:r>
          </w:p>
        </w:tc>
        <w:tc>
          <w:tcPr>
            <w:tcW w:w="356" w:type="pct"/>
            <w:tcBorders>
              <w:top w:val="nil"/>
              <w:left w:val="nil"/>
              <w:bottom w:val="single" w:sz="4" w:space="0" w:color="auto"/>
              <w:right w:val="single" w:sz="4" w:space="0" w:color="auto"/>
            </w:tcBorders>
            <w:shd w:val="clear" w:color="auto" w:fill="auto"/>
            <w:noWrap/>
            <w:vAlign w:val="center"/>
            <w:hideMark/>
          </w:tcPr>
          <w:p w14:paraId="4F847EBE" w14:textId="7883BA94" w:rsidR="004A6B8A" w:rsidRPr="004A6B8A" w:rsidRDefault="004A6B8A" w:rsidP="004A6B8A">
            <w:pPr>
              <w:spacing w:after="0"/>
              <w:jc w:val="center"/>
              <w:rPr>
                <w:rFonts w:cstheme="minorHAnsi"/>
                <w:color w:val="00B050"/>
                <w:sz w:val="14"/>
                <w:szCs w:val="14"/>
              </w:rPr>
            </w:pPr>
            <w:r w:rsidRPr="004A6B8A">
              <w:rPr>
                <w:rFonts w:ascii="Calibri" w:hAnsi="Calibri" w:cs="Calibri"/>
                <w:color w:val="000000"/>
                <w:sz w:val="14"/>
                <w:szCs w:val="14"/>
              </w:rPr>
              <w:t>1</w:t>
            </w:r>
          </w:p>
        </w:tc>
        <w:tc>
          <w:tcPr>
            <w:tcW w:w="356" w:type="pct"/>
            <w:tcBorders>
              <w:top w:val="nil"/>
              <w:left w:val="nil"/>
              <w:bottom w:val="single" w:sz="4" w:space="0" w:color="auto"/>
              <w:right w:val="single" w:sz="4" w:space="0" w:color="auto"/>
            </w:tcBorders>
            <w:shd w:val="clear" w:color="auto" w:fill="auto"/>
            <w:noWrap/>
            <w:vAlign w:val="center"/>
            <w:hideMark/>
          </w:tcPr>
          <w:p w14:paraId="28FF2D3F" w14:textId="52F98650" w:rsidR="004A6B8A" w:rsidRPr="004A6B8A" w:rsidRDefault="004A6B8A" w:rsidP="004A6B8A">
            <w:pPr>
              <w:spacing w:after="0"/>
              <w:jc w:val="center"/>
              <w:rPr>
                <w:rFonts w:cstheme="minorHAnsi"/>
                <w:color w:val="000000"/>
                <w:sz w:val="14"/>
                <w:szCs w:val="14"/>
              </w:rPr>
            </w:pPr>
            <w:r w:rsidRPr="00F55D5E">
              <w:rPr>
                <w:rFonts w:ascii="Calibri" w:hAnsi="Calibri" w:cs="Calibri"/>
                <w:color w:val="00B050"/>
                <w:sz w:val="14"/>
                <w:szCs w:val="14"/>
              </w:rPr>
              <w:t>2*</w:t>
            </w:r>
          </w:p>
        </w:tc>
        <w:tc>
          <w:tcPr>
            <w:tcW w:w="395" w:type="pct"/>
            <w:tcBorders>
              <w:top w:val="nil"/>
              <w:left w:val="nil"/>
              <w:bottom w:val="single" w:sz="4" w:space="0" w:color="auto"/>
              <w:right w:val="single" w:sz="4" w:space="0" w:color="auto"/>
            </w:tcBorders>
            <w:shd w:val="clear" w:color="auto" w:fill="auto"/>
            <w:noWrap/>
            <w:vAlign w:val="center"/>
            <w:hideMark/>
          </w:tcPr>
          <w:p w14:paraId="607784C7" w14:textId="297F6545" w:rsidR="004A6B8A" w:rsidRPr="00C82C17" w:rsidRDefault="004A6B8A" w:rsidP="004A6B8A">
            <w:pPr>
              <w:spacing w:after="0"/>
              <w:jc w:val="center"/>
              <w:rPr>
                <w:rFonts w:cstheme="minorHAnsi"/>
                <w:color w:val="000000"/>
                <w:sz w:val="14"/>
                <w:szCs w:val="14"/>
              </w:rPr>
            </w:pPr>
            <w:r w:rsidRPr="00C82C17">
              <w:rPr>
                <w:rFonts w:cstheme="minorHAnsi"/>
                <w:color w:val="000000"/>
                <w:sz w:val="14"/>
                <w:szCs w:val="14"/>
              </w:rPr>
              <w:t>4,7</w:t>
            </w:r>
          </w:p>
        </w:tc>
        <w:tc>
          <w:tcPr>
            <w:tcW w:w="395" w:type="pct"/>
            <w:tcBorders>
              <w:top w:val="nil"/>
              <w:left w:val="nil"/>
              <w:bottom w:val="single" w:sz="4" w:space="0" w:color="auto"/>
              <w:right w:val="single" w:sz="4" w:space="0" w:color="auto"/>
            </w:tcBorders>
            <w:shd w:val="clear" w:color="auto" w:fill="auto"/>
            <w:noWrap/>
            <w:vAlign w:val="center"/>
            <w:hideMark/>
          </w:tcPr>
          <w:p w14:paraId="642DBDA7" w14:textId="5C850A4E" w:rsidR="004A6B8A" w:rsidRPr="00C82C17" w:rsidRDefault="004A6B8A" w:rsidP="004A6B8A">
            <w:pPr>
              <w:spacing w:after="0"/>
              <w:jc w:val="center"/>
              <w:rPr>
                <w:rFonts w:cstheme="minorHAnsi"/>
                <w:color w:val="000000"/>
                <w:sz w:val="14"/>
                <w:szCs w:val="14"/>
              </w:rPr>
            </w:pPr>
            <w:r w:rsidRPr="00C82C17">
              <w:rPr>
                <w:rFonts w:cstheme="minorHAnsi"/>
                <w:color w:val="000000"/>
                <w:sz w:val="14"/>
                <w:szCs w:val="14"/>
              </w:rPr>
              <w:t>1,7</w:t>
            </w:r>
          </w:p>
        </w:tc>
        <w:tc>
          <w:tcPr>
            <w:tcW w:w="388" w:type="pct"/>
            <w:tcBorders>
              <w:top w:val="nil"/>
              <w:left w:val="nil"/>
              <w:bottom w:val="single" w:sz="4" w:space="0" w:color="auto"/>
              <w:right w:val="single" w:sz="4" w:space="0" w:color="auto"/>
            </w:tcBorders>
            <w:shd w:val="clear" w:color="auto" w:fill="auto"/>
            <w:noWrap/>
            <w:vAlign w:val="center"/>
            <w:hideMark/>
          </w:tcPr>
          <w:p w14:paraId="49D19712" w14:textId="6A1CCE58" w:rsidR="004A6B8A" w:rsidRPr="00C82C17" w:rsidRDefault="004A6B8A" w:rsidP="004A6B8A">
            <w:pPr>
              <w:spacing w:after="0"/>
              <w:jc w:val="center"/>
              <w:rPr>
                <w:rFonts w:cstheme="minorHAnsi"/>
                <w:color w:val="000000"/>
                <w:sz w:val="14"/>
                <w:szCs w:val="14"/>
              </w:rPr>
            </w:pPr>
            <w:r w:rsidRPr="00C82C17">
              <w:rPr>
                <w:rFonts w:cstheme="minorHAnsi"/>
                <w:color w:val="000000"/>
                <w:sz w:val="14"/>
                <w:szCs w:val="14"/>
              </w:rPr>
              <w:t>3,2</w:t>
            </w:r>
          </w:p>
        </w:tc>
      </w:tr>
      <w:tr w:rsidR="004A6B8A" w:rsidRPr="00450AA9" w14:paraId="53990558" w14:textId="77777777" w:rsidTr="004A6B8A">
        <w:trPr>
          <w:trHeight w:val="300"/>
        </w:trPr>
        <w:tc>
          <w:tcPr>
            <w:tcW w:w="1108" w:type="pct"/>
            <w:tcBorders>
              <w:top w:val="nil"/>
              <w:left w:val="single" w:sz="4" w:space="0" w:color="auto"/>
              <w:bottom w:val="single" w:sz="4" w:space="0" w:color="auto"/>
              <w:right w:val="single" w:sz="4" w:space="0" w:color="auto"/>
            </w:tcBorders>
            <w:shd w:val="clear" w:color="auto" w:fill="auto"/>
            <w:noWrap/>
            <w:vAlign w:val="center"/>
            <w:hideMark/>
          </w:tcPr>
          <w:p w14:paraId="17A55C28"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Poppers</w:t>
            </w:r>
          </w:p>
        </w:tc>
        <w:tc>
          <w:tcPr>
            <w:tcW w:w="1646" w:type="pct"/>
            <w:tcBorders>
              <w:top w:val="nil"/>
              <w:left w:val="nil"/>
              <w:bottom w:val="single" w:sz="4" w:space="0" w:color="auto"/>
              <w:right w:val="single" w:sz="4" w:space="0" w:color="auto"/>
            </w:tcBorders>
            <w:shd w:val="clear" w:color="auto" w:fill="auto"/>
            <w:noWrap/>
            <w:vAlign w:val="center"/>
            <w:hideMark/>
          </w:tcPr>
          <w:p w14:paraId="3DCD2FD7"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56" w:type="pct"/>
            <w:tcBorders>
              <w:top w:val="nil"/>
              <w:left w:val="nil"/>
              <w:bottom w:val="single" w:sz="4" w:space="0" w:color="auto"/>
              <w:right w:val="single" w:sz="4" w:space="0" w:color="auto"/>
            </w:tcBorders>
            <w:shd w:val="clear" w:color="auto" w:fill="auto"/>
            <w:noWrap/>
            <w:vAlign w:val="center"/>
            <w:hideMark/>
          </w:tcPr>
          <w:p w14:paraId="03B1259F" w14:textId="7CD10C91"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1*</w:t>
            </w:r>
          </w:p>
        </w:tc>
        <w:tc>
          <w:tcPr>
            <w:tcW w:w="356" w:type="pct"/>
            <w:tcBorders>
              <w:top w:val="nil"/>
              <w:left w:val="nil"/>
              <w:bottom w:val="single" w:sz="4" w:space="0" w:color="auto"/>
              <w:right w:val="single" w:sz="4" w:space="0" w:color="auto"/>
            </w:tcBorders>
            <w:shd w:val="clear" w:color="auto" w:fill="auto"/>
            <w:noWrap/>
            <w:vAlign w:val="center"/>
            <w:hideMark/>
          </w:tcPr>
          <w:p w14:paraId="3DFD086C" w14:textId="67A31047"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1*</w:t>
            </w:r>
          </w:p>
        </w:tc>
        <w:tc>
          <w:tcPr>
            <w:tcW w:w="356" w:type="pct"/>
            <w:tcBorders>
              <w:top w:val="nil"/>
              <w:left w:val="nil"/>
              <w:bottom w:val="single" w:sz="4" w:space="0" w:color="auto"/>
              <w:right w:val="single" w:sz="4" w:space="0" w:color="auto"/>
            </w:tcBorders>
            <w:shd w:val="clear" w:color="auto" w:fill="auto"/>
            <w:noWrap/>
            <w:vAlign w:val="center"/>
            <w:hideMark/>
          </w:tcPr>
          <w:p w14:paraId="2F38F1E6" w14:textId="23D071F8"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1*</w:t>
            </w:r>
          </w:p>
        </w:tc>
        <w:tc>
          <w:tcPr>
            <w:tcW w:w="395" w:type="pct"/>
            <w:tcBorders>
              <w:top w:val="nil"/>
              <w:left w:val="nil"/>
              <w:bottom w:val="single" w:sz="4" w:space="0" w:color="auto"/>
              <w:right w:val="single" w:sz="4" w:space="0" w:color="auto"/>
            </w:tcBorders>
            <w:shd w:val="clear" w:color="auto" w:fill="auto"/>
            <w:noWrap/>
            <w:vAlign w:val="center"/>
            <w:hideMark/>
          </w:tcPr>
          <w:p w14:paraId="36A4D627" w14:textId="483AC3E7" w:rsidR="004A6B8A" w:rsidRPr="00C82C17" w:rsidRDefault="004A6B8A" w:rsidP="004A6B8A">
            <w:pPr>
              <w:spacing w:after="0"/>
              <w:jc w:val="center"/>
              <w:rPr>
                <w:rFonts w:cstheme="minorHAnsi"/>
                <w:color w:val="000000"/>
                <w:sz w:val="14"/>
                <w:szCs w:val="14"/>
              </w:rPr>
            </w:pPr>
            <w:r w:rsidRPr="00C82C17">
              <w:rPr>
                <w:rFonts w:cstheme="minorHAnsi"/>
                <w:color w:val="000000"/>
                <w:sz w:val="14"/>
                <w:szCs w:val="14"/>
              </w:rPr>
              <w:t>9,4</w:t>
            </w:r>
          </w:p>
        </w:tc>
        <w:tc>
          <w:tcPr>
            <w:tcW w:w="395" w:type="pct"/>
            <w:tcBorders>
              <w:top w:val="nil"/>
              <w:left w:val="nil"/>
              <w:bottom w:val="single" w:sz="4" w:space="0" w:color="auto"/>
              <w:right w:val="single" w:sz="4" w:space="0" w:color="auto"/>
            </w:tcBorders>
            <w:shd w:val="clear" w:color="auto" w:fill="auto"/>
            <w:noWrap/>
            <w:vAlign w:val="center"/>
            <w:hideMark/>
          </w:tcPr>
          <w:p w14:paraId="6CB86896" w14:textId="1E87DEFE" w:rsidR="004A6B8A" w:rsidRPr="00C82C17" w:rsidRDefault="004A6B8A" w:rsidP="004A6B8A">
            <w:pPr>
              <w:spacing w:after="0"/>
              <w:jc w:val="center"/>
              <w:rPr>
                <w:rFonts w:cstheme="minorHAnsi"/>
                <w:color w:val="000000"/>
                <w:sz w:val="14"/>
                <w:szCs w:val="14"/>
              </w:rPr>
            </w:pPr>
            <w:r w:rsidRPr="00C82C17">
              <w:rPr>
                <w:rFonts w:cstheme="minorHAnsi"/>
                <w:color w:val="000000"/>
                <w:sz w:val="14"/>
                <w:szCs w:val="14"/>
              </w:rPr>
              <w:t>4,7</w:t>
            </w:r>
          </w:p>
        </w:tc>
        <w:tc>
          <w:tcPr>
            <w:tcW w:w="388" w:type="pct"/>
            <w:tcBorders>
              <w:top w:val="nil"/>
              <w:left w:val="nil"/>
              <w:bottom w:val="single" w:sz="4" w:space="0" w:color="auto"/>
              <w:right w:val="single" w:sz="4" w:space="0" w:color="auto"/>
            </w:tcBorders>
            <w:shd w:val="clear" w:color="auto" w:fill="auto"/>
            <w:noWrap/>
            <w:vAlign w:val="center"/>
            <w:hideMark/>
          </w:tcPr>
          <w:p w14:paraId="79913B33" w14:textId="71981FF8" w:rsidR="004A6B8A" w:rsidRPr="00C82C17" w:rsidRDefault="004A6B8A" w:rsidP="004A6B8A">
            <w:pPr>
              <w:spacing w:after="0"/>
              <w:jc w:val="center"/>
              <w:rPr>
                <w:rFonts w:cstheme="minorHAnsi"/>
                <w:color w:val="000000"/>
                <w:sz w:val="14"/>
                <w:szCs w:val="14"/>
              </w:rPr>
            </w:pPr>
            <w:r w:rsidRPr="00C82C17">
              <w:rPr>
                <w:rFonts w:cstheme="minorHAnsi"/>
                <w:color w:val="000000"/>
                <w:sz w:val="14"/>
                <w:szCs w:val="14"/>
              </w:rPr>
              <w:t>7,0</w:t>
            </w:r>
          </w:p>
        </w:tc>
      </w:tr>
      <w:tr w:rsidR="004A6B8A" w:rsidRPr="00450AA9" w14:paraId="5F636973" w14:textId="77777777" w:rsidTr="004A6B8A">
        <w:trPr>
          <w:trHeight w:val="300"/>
        </w:trPr>
        <w:tc>
          <w:tcPr>
            <w:tcW w:w="1108" w:type="pct"/>
            <w:tcBorders>
              <w:top w:val="nil"/>
              <w:left w:val="single" w:sz="4" w:space="0" w:color="auto"/>
              <w:bottom w:val="single" w:sz="4" w:space="0" w:color="auto"/>
              <w:right w:val="single" w:sz="4" w:space="0" w:color="auto"/>
            </w:tcBorders>
            <w:shd w:val="clear" w:color="auto" w:fill="auto"/>
            <w:noWrap/>
            <w:vAlign w:val="center"/>
            <w:hideMark/>
          </w:tcPr>
          <w:p w14:paraId="306ED783"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Cocaïne</w:t>
            </w:r>
          </w:p>
        </w:tc>
        <w:tc>
          <w:tcPr>
            <w:tcW w:w="1646" w:type="pct"/>
            <w:tcBorders>
              <w:top w:val="nil"/>
              <w:left w:val="nil"/>
              <w:bottom w:val="single" w:sz="4" w:space="0" w:color="auto"/>
              <w:right w:val="single" w:sz="4" w:space="0" w:color="auto"/>
            </w:tcBorders>
            <w:shd w:val="clear" w:color="auto" w:fill="auto"/>
            <w:noWrap/>
            <w:vAlign w:val="center"/>
            <w:hideMark/>
          </w:tcPr>
          <w:p w14:paraId="274E8E90"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56" w:type="pct"/>
            <w:tcBorders>
              <w:top w:val="nil"/>
              <w:left w:val="nil"/>
              <w:bottom w:val="single" w:sz="4" w:space="0" w:color="auto"/>
              <w:right w:val="single" w:sz="4" w:space="0" w:color="auto"/>
            </w:tcBorders>
            <w:shd w:val="clear" w:color="auto" w:fill="auto"/>
            <w:noWrap/>
            <w:vAlign w:val="center"/>
            <w:hideMark/>
          </w:tcPr>
          <w:p w14:paraId="0BBFF937" w14:textId="38A180FB"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2*</w:t>
            </w:r>
          </w:p>
        </w:tc>
        <w:tc>
          <w:tcPr>
            <w:tcW w:w="356" w:type="pct"/>
            <w:tcBorders>
              <w:top w:val="nil"/>
              <w:left w:val="nil"/>
              <w:bottom w:val="single" w:sz="4" w:space="0" w:color="auto"/>
              <w:right w:val="single" w:sz="4" w:space="0" w:color="auto"/>
            </w:tcBorders>
            <w:shd w:val="clear" w:color="auto" w:fill="auto"/>
            <w:noWrap/>
            <w:vAlign w:val="center"/>
            <w:hideMark/>
          </w:tcPr>
          <w:p w14:paraId="5EC870B8" w14:textId="2C77318F"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1*</w:t>
            </w:r>
          </w:p>
        </w:tc>
        <w:tc>
          <w:tcPr>
            <w:tcW w:w="356" w:type="pct"/>
            <w:tcBorders>
              <w:top w:val="nil"/>
              <w:left w:val="nil"/>
              <w:bottom w:val="single" w:sz="4" w:space="0" w:color="auto"/>
              <w:right w:val="single" w:sz="4" w:space="0" w:color="auto"/>
            </w:tcBorders>
            <w:shd w:val="clear" w:color="auto" w:fill="auto"/>
            <w:noWrap/>
            <w:vAlign w:val="center"/>
            <w:hideMark/>
          </w:tcPr>
          <w:p w14:paraId="4A993675" w14:textId="046CE0C0"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1*</w:t>
            </w:r>
          </w:p>
        </w:tc>
        <w:tc>
          <w:tcPr>
            <w:tcW w:w="395" w:type="pct"/>
            <w:tcBorders>
              <w:top w:val="nil"/>
              <w:left w:val="nil"/>
              <w:bottom w:val="single" w:sz="4" w:space="0" w:color="auto"/>
              <w:right w:val="single" w:sz="4" w:space="0" w:color="auto"/>
            </w:tcBorders>
            <w:shd w:val="clear" w:color="auto" w:fill="auto"/>
            <w:noWrap/>
            <w:vAlign w:val="center"/>
            <w:hideMark/>
          </w:tcPr>
          <w:p w14:paraId="72CB0AC1" w14:textId="637DFCE9" w:rsidR="004A6B8A" w:rsidRPr="00C82C17" w:rsidRDefault="004A6B8A" w:rsidP="004A6B8A">
            <w:pPr>
              <w:spacing w:after="0"/>
              <w:jc w:val="center"/>
              <w:rPr>
                <w:rFonts w:cstheme="minorHAnsi"/>
                <w:color w:val="000000"/>
                <w:sz w:val="14"/>
                <w:szCs w:val="14"/>
              </w:rPr>
            </w:pPr>
            <w:r w:rsidRPr="00C82C17">
              <w:rPr>
                <w:rFonts w:cstheme="minorHAnsi"/>
                <w:color w:val="000000"/>
                <w:sz w:val="14"/>
                <w:szCs w:val="14"/>
              </w:rPr>
              <w:t>7,9</w:t>
            </w:r>
          </w:p>
        </w:tc>
        <w:tc>
          <w:tcPr>
            <w:tcW w:w="395" w:type="pct"/>
            <w:tcBorders>
              <w:top w:val="nil"/>
              <w:left w:val="nil"/>
              <w:bottom w:val="single" w:sz="4" w:space="0" w:color="auto"/>
              <w:right w:val="single" w:sz="4" w:space="0" w:color="auto"/>
            </w:tcBorders>
            <w:shd w:val="clear" w:color="auto" w:fill="auto"/>
            <w:noWrap/>
            <w:vAlign w:val="center"/>
            <w:hideMark/>
          </w:tcPr>
          <w:p w14:paraId="72688FA9" w14:textId="3C1A6215" w:rsidR="004A6B8A" w:rsidRPr="00C82C17" w:rsidRDefault="004A6B8A" w:rsidP="004A6B8A">
            <w:pPr>
              <w:spacing w:after="0"/>
              <w:jc w:val="center"/>
              <w:rPr>
                <w:rFonts w:cstheme="minorHAnsi"/>
                <w:color w:val="000000"/>
                <w:sz w:val="14"/>
                <w:szCs w:val="14"/>
              </w:rPr>
            </w:pPr>
            <w:r w:rsidRPr="00C82C17">
              <w:rPr>
                <w:rFonts w:cstheme="minorHAnsi"/>
                <w:color w:val="000000"/>
                <w:sz w:val="14"/>
                <w:szCs w:val="14"/>
              </w:rPr>
              <w:t>3,0</w:t>
            </w:r>
          </w:p>
        </w:tc>
        <w:tc>
          <w:tcPr>
            <w:tcW w:w="388" w:type="pct"/>
            <w:tcBorders>
              <w:top w:val="nil"/>
              <w:left w:val="nil"/>
              <w:bottom w:val="single" w:sz="4" w:space="0" w:color="auto"/>
              <w:right w:val="single" w:sz="4" w:space="0" w:color="auto"/>
            </w:tcBorders>
            <w:shd w:val="clear" w:color="auto" w:fill="auto"/>
            <w:noWrap/>
            <w:vAlign w:val="center"/>
            <w:hideMark/>
          </w:tcPr>
          <w:p w14:paraId="305C48D9" w14:textId="1A66106C" w:rsidR="004A6B8A" w:rsidRPr="00C82C17" w:rsidRDefault="004A6B8A" w:rsidP="004A6B8A">
            <w:pPr>
              <w:spacing w:after="0"/>
              <w:jc w:val="center"/>
              <w:rPr>
                <w:rFonts w:cstheme="minorHAnsi"/>
                <w:color w:val="000000"/>
                <w:sz w:val="14"/>
                <w:szCs w:val="14"/>
              </w:rPr>
            </w:pPr>
            <w:r w:rsidRPr="00C82C17">
              <w:rPr>
                <w:rFonts w:cstheme="minorHAnsi"/>
                <w:color w:val="000000"/>
                <w:sz w:val="14"/>
                <w:szCs w:val="14"/>
              </w:rPr>
              <w:t>5,4</w:t>
            </w:r>
          </w:p>
        </w:tc>
      </w:tr>
      <w:tr w:rsidR="004A6B8A" w:rsidRPr="00450AA9" w14:paraId="55D88C9E" w14:textId="77777777" w:rsidTr="004A6B8A">
        <w:trPr>
          <w:trHeight w:val="300"/>
        </w:trPr>
        <w:tc>
          <w:tcPr>
            <w:tcW w:w="1108" w:type="pct"/>
            <w:tcBorders>
              <w:top w:val="nil"/>
              <w:left w:val="single" w:sz="4" w:space="0" w:color="auto"/>
              <w:bottom w:val="single" w:sz="4" w:space="0" w:color="auto"/>
              <w:right w:val="single" w:sz="4" w:space="0" w:color="auto"/>
            </w:tcBorders>
            <w:shd w:val="clear" w:color="auto" w:fill="auto"/>
            <w:noWrap/>
            <w:vAlign w:val="center"/>
            <w:hideMark/>
          </w:tcPr>
          <w:p w14:paraId="03D13899"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MDMA/ecstasy</w:t>
            </w:r>
          </w:p>
        </w:tc>
        <w:tc>
          <w:tcPr>
            <w:tcW w:w="1646" w:type="pct"/>
            <w:tcBorders>
              <w:top w:val="nil"/>
              <w:left w:val="nil"/>
              <w:bottom w:val="single" w:sz="4" w:space="0" w:color="auto"/>
              <w:right w:val="single" w:sz="4" w:space="0" w:color="auto"/>
            </w:tcBorders>
            <w:shd w:val="clear" w:color="auto" w:fill="auto"/>
            <w:noWrap/>
            <w:vAlign w:val="center"/>
            <w:hideMark/>
          </w:tcPr>
          <w:p w14:paraId="0C74F491"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56" w:type="pct"/>
            <w:tcBorders>
              <w:top w:val="nil"/>
              <w:left w:val="nil"/>
              <w:bottom w:val="single" w:sz="4" w:space="0" w:color="auto"/>
              <w:right w:val="single" w:sz="4" w:space="0" w:color="auto"/>
            </w:tcBorders>
            <w:shd w:val="clear" w:color="auto" w:fill="auto"/>
            <w:noWrap/>
            <w:vAlign w:val="center"/>
            <w:hideMark/>
          </w:tcPr>
          <w:p w14:paraId="7DD70DE1" w14:textId="1A5A6A5E"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1*</w:t>
            </w:r>
          </w:p>
        </w:tc>
        <w:tc>
          <w:tcPr>
            <w:tcW w:w="356" w:type="pct"/>
            <w:tcBorders>
              <w:top w:val="nil"/>
              <w:left w:val="nil"/>
              <w:bottom w:val="single" w:sz="4" w:space="0" w:color="auto"/>
              <w:right w:val="single" w:sz="4" w:space="0" w:color="auto"/>
            </w:tcBorders>
            <w:shd w:val="clear" w:color="auto" w:fill="auto"/>
            <w:noWrap/>
            <w:vAlign w:val="center"/>
            <w:hideMark/>
          </w:tcPr>
          <w:p w14:paraId="3E3C5B36" w14:textId="7795AC88"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1*</w:t>
            </w:r>
          </w:p>
        </w:tc>
        <w:tc>
          <w:tcPr>
            <w:tcW w:w="356" w:type="pct"/>
            <w:tcBorders>
              <w:top w:val="nil"/>
              <w:left w:val="nil"/>
              <w:bottom w:val="single" w:sz="4" w:space="0" w:color="auto"/>
              <w:right w:val="single" w:sz="4" w:space="0" w:color="auto"/>
            </w:tcBorders>
            <w:shd w:val="clear" w:color="auto" w:fill="auto"/>
            <w:noWrap/>
            <w:vAlign w:val="center"/>
            <w:hideMark/>
          </w:tcPr>
          <w:p w14:paraId="2C8404CE" w14:textId="22500540"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1*</w:t>
            </w:r>
          </w:p>
        </w:tc>
        <w:tc>
          <w:tcPr>
            <w:tcW w:w="395" w:type="pct"/>
            <w:tcBorders>
              <w:top w:val="nil"/>
              <w:left w:val="nil"/>
              <w:bottom w:val="single" w:sz="4" w:space="0" w:color="auto"/>
              <w:right w:val="single" w:sz="4" w:space="0" w:color="auto"/>
            </w:tcBorders>
            <w:shd w:val="clear" w:color="auto" w:fill="auto"/>
            <w:noWrap/>
            <w:vAlign w:val="center"/>
            <w:hideMark/>
          </w:tcPr>
          <w:p w14:paraId="5FB912AC" w14:textId="6719BDE0" w:rsidR="004A6B8A" w:rsidRPr="00C82C17" w:rsidRDefault="004A6B8A" w:rsidP="004A6B8A">
            <w:pPr>
              <w:spacing w:after="0"/>
              <w:jc w:val="center"/>
              <w:rPr>
                <w:rFonts w:cstheme="minorHAnsi"/>
                <w:color w:val="000000"/>
                <w:sz w:val="14"/>
                <w:szCs w:val="14"/>
              </w:rPr>
            </w:pPr>
            <w:r w:rsidRPr="00C82C17">
              <w:rPr>
                <w:rFonts w:cstheme="minorHAnsi"/>
                <w:color w:val="000000"/>
                <w:sz w:val="14"/>
                <w:szCs w:val="14"/>
              </w:rPr>
              <w:t>5,9</w:t>
            </w:r>
          </w:p>
        </w:tc>
        <w:tc>
          <w:tcPr>
            <w:tcW w:w="395" w:type="pct"/>
            <w:tcBorders>
              <w:top w:val="nil"/>
              <w:left w:val="nil"/>
              <w:bottom w:val="single" w:sz="4" w:space="0" w:color="auto"/>
              <w:right w:val="single" w:sz="4" w:space="0" w:color="auto"/>
            </w:tcBorders>
            <w:shd w:val="clear" w:color="auto" w:fill="auto"/>
            <w:noWrap/>
            <w:vAlign w:val="center"/>
            <w:hideMark/>
          </w:tcPr>
          <w:p w14:paraId="5A0E4765" w14:textId="5752BF7A" w:rsidR="004A6B8A" w:rsidRPr="00C82C17" w:rsidRDefault="004A6B8A" w:rsidP="004A6B8A">
            <w:pPr>
              <w:spacing w:after="0"/>
              <w:jc w:val="center"/>
              <w:rPr>
                <w:rFonts w:cstheme="minorHAnsi"/>
                <w:color w:val="000000"/>
                <w:sz w:val="14"/>
                <w:szCs w:val="14"/>
              </w:rPr>
            </w:pPr>
            <w:r w:rsidRPr="00C82C17">
              <w:rPr>
                <w:rFonts w:cstheme="minorHAnsi"/>
                <w:color w:val="000000"/>
                <w:sz w:val="14"/>
                <w:szCs w:val="14"/>
              </w:rPr>
              <w:t>2,5</w:t>
            </w:r>
          </w:p>
        </w:tc>
        <w:tc>
          <w:tcPr>
            <w:tcW w:w="388" w:type="pct"/>
            <w:tcBorders>
              <w:top w:val="nil"/>
              <w:left w:val="nil"/>
              <w:bottom w:val="single" w:sz="4" w:space="0" w:color="auto"/>
              <w:right w:val="single" w:sz="4" w:space="0" w:color="auto"/>
            </w:tcBorders>
            <w:shd w:val="clear" w:color="auto" w:fill="auto"/>
            <w:noWrap/>
            <w:vAlign w:val="center"/>
            <w:hideMark/>
          </w:tcPr>
          <w:p w14:paraId="70D5D1A5" w14:textId="3DBC784E" w:rsidR="004A6B8A" w:rsidRPr="00C82C17" w:rsidRDefault="004A6B8A" w:rsidP="004A6B8A">
            <w:pPr>
              <w:spacing w:after="0"/>
              <w:jc w:val="center"/>
              <w:rPr>
                <w:rFonts w:cstheme="minorHAnsi"/>
                <w:color w:val="000000"/>
                <w:sz w:val="14"/>
                <w:szCs w:val="14"/>
              </w:rPr>
            </w:pPr>
            <w:r w:rsidRPr="00C82C17">
              <w:rPr>
                <w:rFonts w:cstheme="minorHAnsi"/>
                <w:color w:val="000000"/>
                <w:sz w:val="14"/>
                <w:szCs w:val="14"/>
              </w:rPr>
              <w:t>4,2</w:t>
            </w:r>
          </w:p>
        </w:tc>
      </w:tr>
      <w:tr w:rsidR="004A6B8A" w:rsidRPr="00450AA9" w14:paraId="05EBEF32" w14:textId="77777777" w:rsidTr="004A6B8A">
        <w:trPr>
          <w:trHeight w:val="300"/>
        </w:trPr>
        <w:tc>
          <w:tcPr>
            <w:tcW w:w="1108" w:type="pct"/>
            <w:tcBorders>
              <w:top w:val="nil"/>
              <w:left w:val="single" w:sz="4" w:space="0" w:color="auto"/>
              <w:bottom w:val="single" w:sz="4" w:space="0" w:color="auto"/>
              <w:right w:val="single" w:sz="4" w:space="0" w:color="auto"/>
            </w:tcBorders>
            <w:shd w:val="clear" w:color="auto" w:fill="auto"/>
            <w:noWrap/>
            <w:vAlign w:val="center"/>
            <w:hideMark/>
          </w:tcPr>
          <w:p w14:paraId="6F9775F8"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Champignons hallucinogènes</w:t>
            </w:r>
          </w:p>
        </w:tc>
        <w:tc>
          <w:tcPr>
            <w:tcW w:w="1646" w:type="pct"/>
            <w:tcBorders>
              <w:top w:val="nil"/>
              <w:left w:val="nil"/>
              <w:bottom w:val="single" w:sz="4" w:space="0" w:color="auto"/>
              <w:right w:val="single" w:sz="4" w:space="0" w:color="auto"/>
            </w:tcBorders>
            <w:shd w:val="clear" w:color="auto" w:fill="auto"/>
            <w:noWrap/>
            <w:vAlign w:val="center"/>
            <w:hideMark/>
          </w:tcPr>
          <w:p w14:paraId="20958C81"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56" w:type="pct"/>
            <w:tcBorders>
              <w:top w:val="nil"/>
              <w:left w:val="nil"/>
              <w:bottom w:val="single" w:sz="4" w:space="0" w:color="auto"/>
              <w:right w:val="single" w:sz="4" w:space="0" w:color="auto"/>
            </w:tcBorders>
            <w:shd w:val="clear" w:color="auto" w:fill="auto"/>
            <w:noWrap/>
            <w:vAlign w:val="center"/>
            <w:hideMark/>
          </w:tcPr>
          <w:p w14:paraId="243BE970" w14:textId="02AE0A22"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1*</w:t>
            </w:r>
          </w:p>
        </w:tc>
        <w:tc>
          <w:tcPr>
            <w:tcW w:w="356" w:type="pct"/>
            <w:tcBorders>
              <w:top w:val="nil"/>
              <w:left w:val="nil"/>
              <w:bottom w:val="single" w:sz="4" w:space="0" w:color="auto"/>
              <w:right w:val="single" w:sz="4" w:space="0" w:color="auto"/>
            </w:tcBorders>
            <w:shd w:val="clear" w:color="auto" w:fill="auto"/>
            <w:noWrap/>
            <w:vAlign w:val="center"/>
            <w:hideMark/>
          </w:tcPr>
          <w:p w14:paraId="2977267C" w14:textId="648B2776" w:rsidR="004A6B8A" w:rsidRPr="00F55D5E" w:rsidRDefault="00F55D5E" w:rsidP="004A6B8A">
            <w:pPr>
              <w:spacing w:after="0"/>
              <w:jc w:val="center"/>
              <w:rPr>
                <w:rFonts w:cstheme="minorHAnsi"/>
                <w:color w:val="00B050"/>
                <w:sz w:val="14"/>
                <w:szCs w:val="14"/>
              </w:rPr>
            </w:pPr>
            <w:r>
              <w:rPr>
                <w:rFonts w:ascii="Calibri" w:hAnsi="Calibri" w:cs="Calibri"/>
                <w:color w:val="00B050"/>
                <w:sz w:val="14"/>
                <w:szCs w:val="14"/>
              </w:rPr>
              <w:t>&lt;0,5</w:t>
            </w:r>
            <w:r w:rsidR="004A6B8A" w:rsidRPr="00F55D5E">
              <w:rPr>
                <w:rFonts w:ascii="Calibri" w:hAnsi="Calibri" w:cs="Calibri"/>
                <w:color w:val="00B050"/>
                <w:sz w:val="14"/>
                <w:szCs w:val="14"/>
              </w:rPr>
              <w:t>*</w:t>
            </w:r>
          </w:p>
        </w:tc>
        <w:tc>
          <w:tcPr>
            <w:tcW w:w="356" w:type="pct"/>
            <w:tcBorders>
              <w:top w:val="nil"/>
              <w:left w:val="nil"/>
              <w:bottom w:val="single" w:sz="4" w:space="0" w:color="auto"/>
              <w:right w:val="single" w:sz="4" w:space="0" w:color="auto"/>
            </w:tcBorders>
            <w:shd w:val="clear" w:color="auto" w:fill="auto"/>
            <w:noWrap/>
            <w:vAlign w:val="center"/>
            <w:hideMark/>
          </w:tcPr>
          <w:p w14:paraId="5B0C30BF" w14:textId="2E39B1B4"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1*</w:t>
            </w:r>
          </w:p>
        </w:tc>
        <w:tc>
          <w:tcPr>
            <w:tcW w:w="395" w:type="pct"/>
            <w:tcBorders>
              <w:top w:val="nil"/>
              <w:left w:val="nil"/>
              <w:bottom w:val="single" w:sz="4" w:space="0" w:color="auto"/>
              <w:right w:val="single" w:sz="4" w:space="0" w:color="auto"/>
            </w:tcBorders>
            <w:shd w:val="clear" w:color="auto" w:fill="auto"/>
            <w:noWrap/>
            <w:vAlign w:val="center"/>
            <w:hideMark/>
          </w:tcPr>
          <w:p w14:paraId="7DB6F716" w14:textId="61DF4805" w:rsidR="004A6B8A" w:rsidRPr="00C82C17" w:rsidRDefault="004A6B8A" w:rsidP="004A6B8A">
            <w:pPr>
              <w:spacing w:after="0"/>
              <w:jc w:val="center"/>
              <w:rPr>
                <w:rFonts w:cstheme="minorHAnsi"/>
                <w:color w:val="000000"/>
                <w:sz w:val="14"/>
                <w:szCs w:val="14"/>
              </w:rPr>
            </w:pPr>
            <w:r w:rsidRPr="00C82C17">
              <w:rPr>
                <w:rFonts w:cstheme="minorHAnsi"/>
                <w:color w:val="000000"/>
                <w:sz w:val="14"/>
                <w:szCs w:val="14"/>
              </w:rPr>
              <w:t>6,5</w:t>
            </w:r>
          </w:p>
        </w:tc>
        <w:tc>
          <w:tcPr>
            <w:tcW w:w="395" w:type="pct"/>
            <w:tcBorders>
              <w:top w:val="nil"/>
              <w:left w:val="nil"/>
              <w:bottom w:val="single" w:sz="4" w:space="0" w:color="auto"/>
              <w:right w:val="single" w:sz="4" w:space="0" w:color="auto"/>
            </w:tcBorders>
            <w:shd w:val="clear" w:color="auto" w:fill="auto"/>
            <w:noWrap/>
            <w:vAlign w:val="center"/>
            <w:hideMark/>
          </w:tcPr>
          <w:p w14:paraId="6F31EFD0" w14:textId="5C4F9B2F" w:rsidR="004A6B8A" w:rsidRPr="00C82C17" w:rsidRDefault="004A6B8A" w:rsidP="004A6B8A">
            <w:pPr>
              <w:spacing w:after="0"/>
              <w:jc w:val="center"/>
              <w:rPr>
                <w:rFonts w:cstheme="minorHAnsi"/>
                <w:color w:val="000000"/>
                <w:sz w:val="14"/>
                <w:szCs w:val="14"/>
              </w:rPr>
            </w:pPr>
            <w:r w:rsidRPr="00C82C17">
              <w:rPr>
                <w:rFonts w:cstheme="minorHAnsi"/>
                <w:color w:val="000000"/>
                <w:sz w:val="14"/>
                <w:szCs w:val="14"/>
              </w:rPr>
              <w:t>2,7</w:t>
            </w:r>
          </w:p>
        </w:tc>
        <w:tc>
          <w:tcPr>
            <w:tcW w:w="388" w:type="pct"/>
            <w:tcBorders>
              <w:top w:val="nil"/>
              <w:left w:val="nil"/>
              <w:bottom w:val="single" w:sz="4" w:space="0" w:color="auto"/>
              <w:right w:val="single" w:sz="4" w:space="0" w:color="auto"/>
            </w:tcBorders>
            <w:shd w:val="clear" w:color="auto" w:fill="auto"/>
            <w:noWrap/>
            <w:vAlign w:val="center"/>
            <w:hideMark/>
          </w:tcPr>
          <w:p w14:paraId="69CA0342" w14:textId="4D6784B1" w:rsidR="004A6B8A" w:rsidRPr="00C82C17" w:rsidRDefault="004A6B8A" w:rsidP="004A6B8A">
            <w:pPr>
              <w:spacing w:after="0"/>
              <w:jc w:val="center"/>
              <w:rPr>
                <w:rFonts w:cstheme="minorHAnsi"/>
                <w:color w:val="000000"/>
                <w:sz w:val="14"/>
                <w:szCs w:val="14"/>
              </w:rPr>
            </w:pPr>
            <w:r w:rsidRPr="00C82C17">
              <w:rPr>
                <w:rFonts w:cstheme="minorHAnsi"/>
                <w:color w:val="000000"/>
                <w:sz w:val="14"/>
                <w:szCs w:val="14"/>
              </w:rPr>
              <w:t>4,6</w:t>
            </w:r>
          </w:p>
        </w:tc>
      </w:tr>
    </w:tbl>
    <w:p w14:paraId="61DEB685" w14:textId="77777777" w:rsidR="00A1183B" w:rsidRPr="008361EB" w:rsidRDefault="00A1183B" w:rsidP="00A1183B">
      <w:pPr>
        <w:pStyle w:val="Sous-titre"/>
      </w:pPr>
      <w:r w:rsidRPr="008361EB">
        <w:t xml:space="preserve">Source : Baromètre </w:t>
      </w:r>
      <w:r>
        <w:t xml:space="preserve">de </w:t>
      </w:r>
      <w:r w:rsidRPr="008361EB">
        <w:t>Santé</w:t>
      </w:r>
      <w:r>
        <w:t xml:space="preserve"> publique France</w:t>
      </w:r>
      <w:r w:rsidRPr="008361EB">
        <w:t xml:space="preserve"> 201</w:t>
      </w:r>
      <w:r>
        <w:t>4</w:t>
      </w:r>
    </w:p>
    <w:p w14:paraId="3EE1B40B" w14:textId="77777777" w:rsidR="00664412" w:rsidRDefault="00664412" w:rsidP="001811D6">
      <w:pPr>
        <w:spacing w:before="5" w:after="0" w:line="242" w:lineRule="auto"/>
        <w:ind w:right="-142"/>
        <w:rPr>
          <w:rFonts w:ascii="Eurocrat" w:hAnsi="Eurocrat"/>
          <w:color w:val="4A4948"/>
          <w:sz w:val="14"/>
          <w:szCs w:val="14"/>
        </w:rPr>
      </w:pPr>
      <w:r>
        <w:rPr>
          <w:rFonts w:ascii="Eurocrat" w:hAnsi="Eurocrat"/>
          <w:color w:val="4A4948"/>
          <w:sz w:val="14"/>
          <w:szCs w:val="14"/>
        </w:rPr>
        <w:t>Note : Les prévalences régionales sont arrondies à l’unité près pour des raisons d’effectif.</w:t>
      </w:r>
    </w:p>
    <w:p w14:paraId="4FE7595E" w14:textId="4A7946EF" w:rsidR="00C82C17" w:rsidRDefault="00AB57B2" w:rsidP="001811D6">
      <w:pPr>
        <w:spacing w:before="5" w:line="242" w:lineRule="auto"/>
        <w:ind w:right="-142"/>
        <w:rPr>
          <w:rFonts w:ascii="Eurocrat" w:hAnsi="Eurocrat"/>
          <w:color w:val="4A4948"/>
          <w:sz w:val="14"/>
          <w:szCs w:val="14"/>
        </w:rPr>
      </w:pPr>
      <w:r>
        <w:rPr>
          <w:rFonts w:ascii="Eurocrat" w:hAnsi="Eurocrat"/>
          <w:color w:val="4A4948"/>
          <w:sz w:val="14"/>
          <w:szCs w:val="14"/>
        </w:rPr>
        <w:t xml:space="preserve">Note de lecture : </w:t>
      </w:r>
      <w:r w:rsidR="00F55D5E">
        <w:rPr>
          <w:rFonts w:ascii="Eurocrat" w:hAnsi="Eurocrat"/>
          <w:color w:val="00B050"/>
          <w:sz w:val="14"/>
          <w:szCs w:val="14"/>
        </w:rPr>
        <w:t>12</w:t>
      </w:r>
      <w:r w:rsidR="00720CB2">
        <w:rPr>
          <w:rFonts w:ascii="Eurocrat" w:hAnsi="Eurocrat"/>
          <w:color w:val="00B050"/>
          <w:sz w:val="14"/>
          <w:szCs w:val="14"/>
        </w:rPr>
        <w:t>*</w:t>
      </w:r>
      <w:r>
        <w:rPr>
          <w:rFonts w:ascii="Eurocrat" w:hAnsi="Eurocrat"/>
          <w:color w:val="00B050"/>
          <w:sz w:val="14"/>
          <w:szCs w:val="14"/>
        </w:rPr>
        <w:t xml:space="preserve"> </w:t>
      </w:r>
      <w:r w:rsidRPr="000F609D">
        <w:rPr>
          <w:rFonts w:ascii="Eurocrat" w:hAnsi="Eurocrat"/>
          <w:sz w:val="14"/>
          <w:szCs w:val="14"/>
        </w:rPr>
        <w:t>s</w:t>
      </w:r>
      <w:r>
        <w:rPr>
          <w:rFonts w:ascii="Eurocrat" w:hAnsi="Eurocrat"/>
          <w:color w:val="4A4948"/>
          <w:sz w:val="14"/>
          <w:szCs w:val="14"/>
        </w:rPr>
        <w:t xml:space="preserve">ignifie que </w:t>
      </w:r>
      <w:r w:rsidR="00720CB2">
        <w:rPr>
          <w:rFonts w:ascii="Eurocrat" w:hAnsi="Eurocrat"/>
          <w:color w:val="4A4948"/>
          <w:sz w:val="14"/>
          <w:szCs w:val="14"/>
        </w:rPr>
        <w:t xml:space="preserve">le niveau </w:t>
      </w:r>
      <w:r w:rsidR="00C82C17">
        <w:rPr>
          <w:rFonts w:ascii="Eurocrat" w:hAnsi="Eurocrat"/>
          <w:color w:val="4A4948"/>
          <w:sz w:val="14"/>
          <w:szCs w:val="14"/>
        </w:rPr>
        <w:t>d’usage quotidien de tabac d</w:t>
      </w:r>
      <w:r w:rsidR="00720CB2">
        <w:rPr>
          <w:rFonts w:ascii="Eurocrat" w:hAnsi="Eurocrat"/>
          <w:color w:val="4A4948"/>
          <w:sz w:val="14"/>
          <w:szCs w:val="14"/>
        </w:rPr>
        <w:t>es hommes</w:t>
      </w:r>
      <w:r>
        <w:rPr>
          <w:rFonts w:ascii="Eurocrat" w:hAnsi="Eurocrat"/>
          <w:color w:val="4A4948"/>
          <w:sz w:val="14"/>
          <w:szCs w:val="14"/>
        </w:rPr>
        <w:t xml:space="preserve"> </w:t>
      </w:r>
      <w:r w:rsidR="00C82C17">
        <w:rPr>
          <w:rFonts w:ascii="Eurocrat" w:hAnsi="Eurocrat"/>
          <w:color w:val="4A4948"/>
          <w:sz w:val="14"/>
          <w:szCs w:val="14"/>
        </w:rPr>
        <w:t>du DOM</w:t>
      </w:r>
      <w:r w:rsidR="003616CE">
        <w:rPr>
          <w:rFonts w:ascii="Eurocrat" w:hAnsi="Eurocrat"/>
          <w:color w:val="4A4948"/>
          <w:sz w:val="14"/>
          <w:szCs w:val="14"/>
        </w:rPr>
        <w:t xml:space="preserve"> </w:t>
      </w:r>
      <w:r>
        <w:rPr>
          <w:rFonts w:ascii="Eurocrat" w:hAnsi="Eurocrat"/>
          <w:color w:val="4A4948"/>
          <w:sz w:val="14"/>
          <w:szCs w:val="14"/>
        </w:rPr>
        <w:t xml:space="preserve">est </w:t>
      </w:r>
      <w:r w:rsidR="00720CB2">
        <w:rPr>
          <w:rFonts w:ascii="Eurocrat" w:hAnsi="Eurocrat"/>
          <w:color w:val="4A4948"/>
          <w:sz w:val="14"/>
          <w:szCs w:val="14"/>
        </w:rPr>
        <w:t>inférieur</w:t>
      </w:r>
      <w:r>
        <w:rPr>
          <w:rFonts w:ascii="Eurocrat" w:hAnsi="Eurocrat"/>
          <w:color w:val="4A4948"/>
          <w:sz w:val="14"/>
          <w:szCs w:val="14"/>
        </w:rPr>
        <w:t xml:space="preserve"> </w:t>
      </w:r>
      <w:r w:rsidR="001811D6">
        <w:rPr>
          <w:rFonts w:ascii="Eurocrat" w:hAnsi="Eurocrat"/>
          <w:color w:val="4A4948"/>
          <w:sz w:val="14"/>
          <w:szCs w:val="14"/>
        </w:rPr>
        <w:t xml:space="preserve">(test de Chi2 au seuil 0,05) </w:t>
      </w:r>
      <w:r>
        <w:rPr>
          <w:rFonts w:ascii="Eurocrat" w:hAnsi="Eurocrat"/>
          <w:color w:val="4A4948"/>
          <w:sz w:val="14"/>
          <w:szCs w:val="14"/>
        </w:rPr>
        <w:t xml:space="preserve">à celui de leurs homologues de la </w:t>
      </w:r>
      <w:r w:rsidR="00C82C17">
        <w:rPr>
          <w:rFonts w:ascii="Eurocrat" w:hAnsi="Eurocrat"/>
          <w:color w:val="4A4948"/>
          <w:sz w:val="14"/>
          <w:szCs w:val="14"/>
        </w:rPr>
        <w:t>France métropolitaine</w:t>
      </w:r>
      <w:r>
        <w:rPr>
          <w:rFonts w:ascii="Eurocrat" w:hAnsi="Eurocrat"/>
          <w:color w:val="4A4948"/>
          <w:sz w:val="14"/>
          <w:szCs w:val="14"/>
        </w:rPr>
        <w:t>.</w:t>
      </w:r>
    </w:p>
    <w:p w14:paraId="3F9DCB95" w14:textId="77777777" w:rsidR="00C82C17" w:rsidRDefault="00C82C17">
      <w:pPr>
        <w:rPr>
          <w:rFonts w:ascii="Eurocrat" w:hAnsi="Eurocrat"/>
          <w:color w:val="4A4948"/>
          <w:sz w:val="14"/>
          <w:szCs w:val="14"/>
        </w:rPr>
      </w:pPr>
      <w:r>
        <w:rPr>
          <w:rFonts w:ascii="Eurocrat" w:hAnsi="Eurocrat"/>
          <w:color w:val="4A4948"/>
          <w:sz w:val="14"/>
          <w:szCs w:val="14"/>
        </w:rPr>
        <w:br w:type="page"/>
      </w:r>
    </w:p>
    <w:p w14:paraId="7C0870FE" w14:textId="77777777" w:rsidR="00AB57B2" w:rsidRDefault="00AB57B2" w:rsidP="001811D6">
      <w:pPr>
        <w:spacing w:before="5" w:line="242" w:lineRule="auto"/>
        <w:ind w:right="-142"/>
        <w:rPr>
          <w:rFonts w:ascii="Eurocrat" w:hAnsi="Eurocrat"/>
          <w:color w:val="4A4948"/>
          <w:sz w:val="14"/>
          <w:szCs w:val="14"/>
        </w:rPr>
      </w:pPr>
    </w:p>
    <w:p w14:paraId="7C060B6F" w14:textId="193438A7" w:rsidR="00F21E1B" w:rsidRPr="00AB57B2" w:rsidRDefault="001A385F" w:rsidP="00F616B9">
      <w:pPr>
        <w:jc w:val="both"/>
        <w:rPr>
          <w:rFonts w:asciiTheme="majorHAnsi" w:hAnsiTheme="majorHAnsi"/>
          <w:b/>
          <w:sz w:val="24"/>
          <w:szCs w:val="24"/>
        </w:rPr>
      </w:pPr>
      <w:r w:rsidRPr="00AB57B2">
        <w:rPr>
          <w:rFonts w:asciiTheme="majorHAnsi" w:hAnsiTheme="majorHAnsi"/>
          <w:b/>
          <w:color w:val="767171" w:themeColor="background2" w:themeShade="80"/>
          <w:sz w:val="24"/>
          <w:szCs w:val="24"/>
        </w:rPr>
        <w:t>Usages de produits psychoactifs à 17 ans en 2017</w:t>
      </w:r>
      <w:r w:rsidR="00867DB9">
        <w:rPr>
          <w:rFonts w:asciiTheme="majorHAnsi" w:hAnsiTheme="majorHAnsi"/>
          <w:b/>
          <w:color w:val="767171" w:themeColor="background2" w:themeShade="80"/>
          <w:sz w:val="24"/>
          <w:szCs w:val="24"/>
        </w:rPr>
        <w:t xml:space="preserve"> </w:t>
      </w:r>
      <w:r w:rsidR="00CF028A">
        <w:rPr>
          <w:rFonts w:asciiTheme="majorHAnsi" w:hAnsiTheme="majorHAnsi"/>
          <w:b/>
          <w:color w:val="767171" w:themeColor="background2" w:themeShade="80"/>
          <w:sz w:val="24"/>
          <w:szCs w:val="24"/>
        </w:rPr>
        <w:t xml:space="preserve">en </w:t>
      </w:r>
      <w:r w:rsidR="004A6B8A">
        <w:rPr>
          <w:rFonts w:asciiTheme="majorHAnsi" w:hAnsiTheme="majorHAnsi"/>
          <w:b/>
          <w:color w:val="767171" w:themeColor="background2" w:themeShade="80"/>
          <w:sz w:val="24"/>
          <w:szCs w:val="24"/>
        </w:rPr>
        <w:t>Martinique</w:t>
      </w:r>
      <w:r w:rsidR="00450AA9" w:rsidRPr="00AB57B2">
        <w:rPr>
          <w:rFonts w:asciiTheme="majorHAnsi" w:hAnsiTheme="majorHAnsi"/>
          <w:b/>
          <w:color w:val="767171" w:themeColor="background2" w:themeShade="80"/>
          <w:sz w:val="24"/>
          <w:szCs w:val="24"/>
        </w:rPr>
        <w:t xml:space="preserve"> et en France métropolitaine (%)</w:t>
      </w:r>
    </w:p>
    <w:tbl>
      <w:tblPr>
        <w:tblW w:w="5088" w:type="pct"/>
        <w:tblCellMar>
          <w:left w:w="70" w:type="dxa"/>
          <w:right w:w="70" w:type="dxa"/>
        </w:tblCellMar>
        <w:tblLook w:val="04A0" w:firstRow="1" w:lastRow="0" w:firstColumn="1" w:lastColumn="0" w:noHBand="0" w:noVBand="1"/>
      </w:tblPr>
      <w:tblGrid>
        <w:gridCol w:w="2079"/>
        <w:gridCol w:w="3075"/>
        <w:gridCol w:w="751"/>
        <w:gridCol w:w="751"/>
        <w:gridCol w:w="751"/>
        <w:gridCol w:w="834"/>
        <w:gridCol w:w="834"/>
        <w:gridCol w:w="832"/>
      </w:tblGrid>
      <w:tr w:rsidR="00F6482C" w:rsidRPr="00450AA9" w14:paraId="5E56EF31" w14:textId="77777777" w:rsidTr="00720CB2">
        <w:trPr>
          <w:trHeight w:val="300"/>
        </w:trPr>
        <w:tc>
          <w:tcPr>
            <w:tcW w:w="2601" w:type="pct"/>
            <w:gridSpan w:val="2"/>
            <w:vMerge w:val="restart"/>
            <w:tcBorders>
              <w:top w:val="single" w:sz="4" w:space="0" w:color="auto"/>
              <w:left w:val="single" w:sz="4" w:space="0" w:color="auto"/>
              <w:bottom w:val="single" w:sz="4" w:space="0" w:color="000000"/>
              <w:right w:val="single" w:sz="4" w:space="0" w:color="000000"/>
            </w:tcBorders>
            <w:shd w:val="clear" w:color="auto" w:fill="D5D5CB"/>
            <w:noWrap/>
            <w:vAlign w:val="center"/>
            <w:hideMark/>
          </w:tcPr>
          <w:p w14:paraId="0EF18D99" w14:textId="77777777" w:rsidR="00F6482C" w:rsidRPr="00450AA9" w:rsidRDefault="00F6482C" w:rsidP="00720CB2">
            <w:pPr>
              <w:spacing w:after="0" w:line="240" w:lineRule="auto"/>
              <w:rPr>
                <w:rFonts w:ascii="Calibri" w:eastAsia="Times New Roman" w:hAnsi="Calibri" w:cs="Times New Roman"/>
                <w:b/>
                <w:bCs/>
                <w:color w:val="000000"/>
                <w:sz w:val="14"/>
                <w:szCs w:val="14"/>
                <w:lang w:eastAsia="fr-FR"/>
              </w:rPr>
            </w:pPr>
            <w:r w:rsidRPr="00450AA9">
              <w:rPr>
                <w:rFonts w:ascii="Calibri" w:eastAsia="Times New Roman" w:hAnsi="Calibri" w:cs="Times New Roman"/>
                <w:b/>
                <w:bCs/>
                <w:color w:val="000000"/>
                <w:sz w:val="14"/>
                <w:szCs w:val="14"/>
                <w:lang w:eastAsia="fr-FR"/>
              </w:rPr>
              <w:t> </w:t>
            </w:r>
          </w:p>
        </w:tc>
        <w:tc>
          <w:tcPr>
            <w:tcW w:w="1137" w:type="pct"/>
            <w:gridSpan w:val="3"/>
            <w:tcBorders>
              <w:top w:val="single" w:sz="4" w:space="0" w:color="auto"/>
              <w:left w:val="nil"/>
              <w:bottom w:val="single" w:sz="4" w:space="0" w:color="auto"/>
              <w:right w:val="single" w:sz="4" w:space="0" w:color="auto"/>
            </w:tcBorders>
            <w:shd w:val="clear" w:color="auto" w:fill="D5D5CB"/>
            <w:vAlign w:val="center"/>
            <w:hideMark/>
          </w:tcPr>
          <w:p w14:paraId="63D1EC30" w14:textId="4287316F" w:rsidR="00F6482C" w:rsidRPr="00533B1C" w:rsidRDefault="004A6B8A" w:rsidP="00720CB2">
            <w:pPr>
              <w:spacing w:after="0" w:line="240" w:lineRule="auto"/>
              <w:jc w:val="center"/>
              <w:rPr>
                <w:rFonts w:ascii="Calibri" w:eastAsia="Times New Roman" w:hAnsi="Calibri" w:cs="Times New Roman"/>
                <w:b/>
                <w:bCs/>
                <w:color w:val="000000"/>
                <w:sz w:val="20"/>
                <w:szCs w:val="20"/>
                <w:lang w:eastAsia="fr-FR"/>
              </w:rPr>
            </w:pPr>
            <w:r>
              <w:rPr>
                <w:rFonts w:ascii="Calibri" w:eastAsia="Times New Roman" w:hAnsi="Calibri" w:cs="Times New Roman"/>
                <w:b/>
                <w:bCs/>
                <w:color w:val="000000"/>
                <w:sz w:val="20"/>
                <w:szCs w:val="20"/>
                <w:lang w:eastAsia="fr-FR"/>
              </w:rPr>
              <w:t>Martinique</w:t>
            </w:r>
          </w:p>
        </w:tc>
        <w:tc>
          <w:tcPr>
            <w:tcW w:w="1262" w:type="pct"/>
            <w:gridSpan w:val="3"/>
            <w:tcBorders>
              <w:top w:val="single" w:sz="4" w:space="0" w:color="auto"/>
              <w:left w:val="nil"/>
              <w:bottom w:val="single" w:sz="4" w:space="0" w:color="auto"/>
              <w:right w:val="single" w:sz="4" w:space="0" w:color="auto"/>
            </w:tcBorders>
            <w:shd w:val="clear" w:color="auto" w:fill="D5D5CB"/>
            <w:vAlign w:val="center"/>
            <w:hideMark/>
          </w:tcPr>
          <w:p w14:paraId="075EE3D4" w14:textId="77777777" w:rsidR="00F6482C" w:rsidRPr="00533B1C" w:rsidRDefault="00F6482C" w:rsidP="00720CB2">
            <w:pPr>
              <w:spacing w:after="0" w:line="240" w:lineRule="auto"/>
              <w:jc w:val="center"/>
              <w:rPr>
                <w:rFonts w:ascii="Calibri" w:eastAsia="Times New Roman" w:hAnsi="Calibri" w:cs="Times New Roman"/>
                <w:b/>
                <w:bCs/>
                <w:color w:val="000000"/>
                <w:sz w:val="20"/>
                <w:szCs w:val="20"/>
                <w:lang w:eastAsia="fr-FR"/>
              </w:rPr>
            </w:pPr>
            <w:r w:rsidRPr="00533B1C">
              <w:rPr>
                <w:rFonts w:ascii="Calibri" w:eastAsia="Times New Roman" w:hAnsi="Calibri" w:cs="Times New Roman"/>
                <w:b/>
                <w:bCs/>
                <w:color w:val="000000"/>
                <w:sz w:val="20"/>
                <w:szCs w:val="20"/>
                <w:lang w:eastAsia="fr-FR"/>
              </w:rPr>
              <w:t>France métropolitaine</w:t>
            </w:r>
          </w:p>
        </w:tc>
      </w:tr>
      <w:tr w:rsidR="00F6482C" w:rsidRPr="00450AA9" w14:paraId="34A849CD" w14:textId="77777777" w:rsidTr="00720CB2">
        <w:trPr>
          <w:trHeight w:val="540"/>
        </w:trPr>
        <w:tc>
          <w:tcPr>
            <w:tcW w:w="2601" w:type="pct"/>
            <w:gridSpan w:val="2"/>
            <w:vMerge/>
            <w:tcBorders>
              <w:top w:val="single" w:sz="4" w:space="0" w:color="auto"/>
              <w:left w:val="single" w:sz="4" w:space="0" w:color="auto"/>
              <w:bottom w:val="single" w:sz="4" w:space="0" w:color="000000"/>
              <w:right w:val="single" w:sz="4" w:space="0" w:color="000000"/>
            </w:tcBorders>
            <w:shd w:val="clear" w:color="auto" w:fill="D5D5CB"/>
            <w:vAlign w:val="center"/>
            <w:hideMark/>
          </w:tcPr>
          <w:p w14:paraId="482306F6" w14:textId="77777777" w:rsidR="00F6482C" w:rsidRPr="00450AA9" w:rsidRDefault="00F6482C" w:rsidP="00720CB2">
            <w:pPr>
              <w:spacing w:after="0" w:line="240" w:lineRule="auto"/>
              <w:rPr>
                <w:rFonts w:ascii="Calibri" w:eastAsia="Times New Roman" w:hAnsi="Calibri" w:cs="Times New Roman"/>
                <w:b/>
                <w:bCs/>
                <w:color w:val="000000"/>
                <w:sz w:val="14"/>
                <w:szCs w:val="14"/>
                <w:lang w:eastAsia="fr-FR"/>
              </w:rPr>
            </w:pPr>
          </w:p>
        </w:tc>
        <w:tc>
          <w:tcPr>
            <w:tcW w:w="379" w:type="pct"/>
            <w:tcBorders>
              <w:top w:val="nil"/>
              <w:left w:val="nil"/>
              <w:bottom w:val="single" w:sz="4" w:space="0" w:color="auto"/>
              <w:right w:val="single" w:sz="4" w:space="0" w:color="auto"/>
            </w:tcBorders>
            <w:shd w:val="clear" w:color="auto" w:fill="D5D5CB"/>
            <w:vAlign w:val="center"/>
            <w:hideMark/>
          </w:tcPr>
          <w:p w14:paraId="02CEF53F" w14:textId="4737CB61" w:rsidR="00F6482C" w:rsidRPr="00450AA9" w:rsidRDefault="00F6482C" w:rsidP="00EB1D58">
            <w:pPr>
              <w:spacing w:after="0" w:line="240" w:lineRule="auto"/>
              <w:jc w:val="center"/>
              <w:rPr>
                <w:rFonts w:ascii="Calibri" w:eastAsia="Times New Roman" w:hAnsi="Calibri" w:cs="Times New Roman"/>
                <w:b/>
                <w:bCs/>
                <w:color w:val="000000"/>
                <w:sz w:val="14"/>
                <w:szCs w:val="14"/>
                <w:lang w:eastAsia="fr-FR"/>
              </w:rPr>
            </w:pPr>
            <w:r w:rsidRPr="00450AA9">
              <w:rPr>
                <w:rFonts w:ascii="Calibri" w:eastAsia="Times New Roman" w:hAnsi="Calibri" w:cs="Times New Roman"/>
                <w:b/>
                <w:bCs/>
                <w:color w:val="000000"/>
                <w:sz w:val="14"/>
                <w:szCs w:val="14"/>
                <w:lang w:eastAsia="fr-FR"/>
              </w:rPr>
              <w:t>H</w:t>
            </w:r>
            <w:r w:rsidRPr="00450AA9">
              <w:rPr>
                <w:rFonts w:ascii="Calibri" w:eastAsia="Times New Roman" w:hAnsi="Calibri" w:cs="Times New Roman"/>
                <w:b/>
                <w:bCs/>
                <w:color w:val="000000"/>
                <w:sz w:val="14"/>
                <w:szCs w:val="14"/>
                <w:lang w:eastAsia="fr-FR"/>
              </w:rPr>
              <w:br/>
              <w:t>(n=</w:t>
            </w:r>
            <w:r w:rsidR="00F55D5E">
              <w:rPr>
                <w:rFonts w:ascii="Calibri" w:eastAsia="Times New Roman" w:hAnsi="Calibri" w:cs="Times New Roman"/>
                <w:b/>
                <w:bCs/>
                <w:color w:val="000000"/>
                <w:sz w:val="14"/>
                <w:szCs w:val="14"/>
                <w:lang w:eastAsia="fr-FR"/>
              </w:rPr>
              <w:t>195</w:t>
            </w:r>
            <w:r w:rsidRPr="00450AA9">
              <w:rPr>
                <w:rFonts w:ascii="Calibri" w:eastAsia="Times New Roman" w:hAnsi="Calibri" w:cs="Times New Roman"/>
                <w:b/>
                <w:bCs/>
                <w:color w:val="000000"/>
                <w:sz w:val="14"/>
                <w:szCs w:val="14"/>
                <w:lang w:eastAsia="fr-FR"/>
              </w:rPr>
              <w:t>)</w:t>
            </w:r>
          </w:p>
        </w:tc>
        <w:tc>
          <w:tcPr>
            <w:tcW w:w="379" w:type="pct"/>
            <w:tcBorders>
              <w:top w:val="nil"/>
              <w:left w:val="nil"/>
              <w:bottom w:val="single" w:sz="4" w:space="0" w:color="auto"/>
              <w:right w:val="single" w:sz="4" w:space="0" w:color="auto"/>
            </w:tcBorders>
            <w:shd w:val="clear" w:color="auto" w:fill="D5D5CB"/>
            <w:vAlign w:val="center"/>
            <w:hideMark/>
          </w:tcPr>
          <w:p w14:paraId="58A31840" w14:textId="16953A9F" w:rsidR="00F6482C" w:rsidRPr="00450AA9" w:rsidRDefault="00F6482C" w:rsidP="00EB1D58">
            <w:pPr>
              <w:spacing w:after="0" w:line="240" w:lineRule="auto"/>
              <w:jc w:val="center"/>
              <w:rPr>
                <w:rFonts w:ascii="Calibri" w:eastAsia="Times New Roman" w:hAnsi="Calibri" w:cs="Times New Roman"/>
                <w:b/>
                <w:bCs/>
                <w:color w:val="000000"/>
                <w:sz w:val="14"/>
                <w:szCs w:val="14"/>
                <w:lang w:eastAsia="fr-FR"/>
              </w:rPr>
            </w:pPr>
            <w:r w:rsidRPr="00450AA9">
              <w:rPr>
                <w:rFonts w:ascii="Calibri" w:eastAsia="Times New Roman" w:hAnsi="Calibri" w:cs="Times New Roman"/>
                <w:b/>
                <w:bCs/>
                <w:color w:val="000000"/>
                <w:sz w:val="14"/>
                <w:szCs w:val="14"/>
                <w:lang w:eastAsia="fr-FR"/>
              </w:rPr>
              <w:t>F</w:t>
            </w:r>
            <w:r w:rsidR="00EB1D58">
              <w:rPr>
                <w:rFonts w:ascii="Calibri" w:eastAsia="Times New Roman" w:hAnsi="Calibri" w:cs="Times New Roman"/>
                <w:b/>
                <w:bCs/>
                <w:color w:val="000000"/>
                <w:sz w:val="14"/>
                <w:szCs w:val="14"/>
                <w:lang w:eastAsia="fr-FR"/>
              </w:rPr>
              <w:br/>
              <w:t>(n=</w:t>
            </w:r>
            <w:r w:rsidR="00F55D5E">
              <w:rPr>
                <w:rFonts w:ascii="Calibri" w:eastAsia="Times New Roman" w:hAnsi="Calibri" w:cs="Times New Roman"/>
                <w:b/>
                <w:bCs/>
                <w:color w:val="000000"/>
                <w:sz w:val="14"/>
                <w:szCs w:val="14"/>
                <w:lang w:eastAsia="fr-FR"/>
              </w:rPr>
              <w:t>156</w:t>
            </w:r>
            <w:r w:rsidRPr="00450AA9">
              <w:rPr>
                <w:rFonts w:ascii="Calibri" w:eastAsia="Times New Roman" w:hAnsi="Calibri" w:cs="Times New Roman"/>
                <w:b/>
                <w:bCs/>
                <w:color w:val="000000"/>
                <w:sz w:val="14"/>
                <w:szCs w:val="14"/>
                <w:lang w:eastAsia="fr-FR"/>
              </w:rPr>
              <w:t>)</w:t>
            </w:r>
          </w:p>
        </w:tc>
        <w:tc>
          <w:tcPr>
            <w:tcW w:w="379" w:type="pct"/>
            <w:tcBorders>
              <w:top w:val="nil"/>
              <w:left w:val="nil"/>
              <w:bottom w:val="single" w:sz="4" w:space="0" w:color="auto"/>
              <w:right w:val="single" w:sz="4" w:space="0" w:color="auto"/>
            </w:tcBorders>
            <w:shd w:val="clear" w:color="auto" w:fill="D5D5CB"/>
            <w:vAlign w:val="center"/>
            <w:hideMark/>
          </w:tcPr>
          <w:p w14:paraId="03E62918" w14:textId="1FDFD44D" w:rsidR="00F6482C" w:rsidRPr="00450AA9" w:rsidRDefault="00F6482C" w:rsidP="00EB1D58">
            <w:pPr>
              <w:spacing w:after="0" w:line="240" w:lineRule="auto"/>
              <w:jc w:val="center"/>
              <w:rPr>
                <w:rFonts w:ascii="Calibri" w:eastAsia="Times New Roman" w:hAnsi="Calibri" w:cs="Times New Roman"/>
                <w:b/>
                <w:bCs/>
                <w:color w:val="000000"/>
                <w:sz w:val="14"/>
                <w:szCs w:val="14"/>
                <w:lang w:eastAsia="fr-FR"/>
              </w:rPr>
            </w:pPr>
            <w:r w:rsidRPr="00450AA9">
              <w:rPr>
                <w:rFonts w:ascii="Calibri" w:eastAsia="Times New Roman" w:hAnsi="Calibri" w:cs="Times New Roman"/>
                <w:b/>
                <w:bCs/>
                <w:color w:val="000000"/>
                <w:sz w:val="14"/>
                <w:szCs w:val="14"/>
                <w:lang w:eastAsia="fr-FR"/>
              </w:rPr>
              <w:t>Ens.</w:t>
            </w:r>
            <w:r w:rsidRPr="00450AA9">
              <w:rPr>
                <w:rFonts w:ascii="Calibri" w:eastAsia="Times New Roman" w:hAnsi="Calibri" w:cs="Times New Roman"/>
                <w:b/>
                <w:bCs/>
                <w:color w:val="000000"/>
                <w:sz w:val="14"/>
                <w:szCs w:val="14"/>
                <w:lang w:eastAsia="fr-FR"/>
              </w:rPr>
              <w:br/>
              <w:t>(n=</w:t>
            </w:r>
            <w:r w:rsidR="00F55D5E">
              <w:rPr>
                <w:rFonts w:ascii="Calibri" w:eastAsia="Times New Roman" w:hAnsi="Calibri" w:cs="Times New Roman"/>
                <w:b/>
                <w:bCs/>
                <w:color w:val="000000"/>
                <w:sz w:val="14"/>
                <w:szCs w:val="14"/>
                <w:lang w:eastAsia="fr-FR"/>
              </w:rPr>
              <w:t>351</w:t>
            </w:r>
            <w:r w:rsidRPr="00450AA9">
              <w:rPr>
                <w:rFonts w:ascii="Calibri" w:eastAsia="Times New Roman" w:hAnsi="Calibri" w:cs="Times New Roman"/>
                <w:b/>
                <w:bCs/>
                <w:color w:val="000000"/>
                <w:sz w:val="14"/>
                <w:szCs w:val="14"/>
                <w:lang w:eastAsia="fr-FR"/>
              </w:rPr>
              <w:t>)</w:t>
            </w:r>
          </w:p>
        </w:tc>
        <w:tc>
          <w:tcPr>
            <w:tcW w:w="421" w:type="pct"/>
            <w:tcBorders>
              <w:top w:val="nil"/>
              <w:left w:val="nil"/>
              <w:bottom w:val="single" w:sz="4" w:space="0" w:color="auto"/>
              <w:right w:val="single" w:sz="4" w:space="0" w:color="auto"/>
            </w:tcBorders>
            <w:shd w:val="clear" w:color="auto" w:fill="D5D5CB"/>
            <w:vAlign w:val="center"/>
            <w:hideMark/>
          </w:tcPr>
          <w:p w14:paraId="2FC34008" w14:textId="77777777" w:rsidR="00F6482C" w:rsidRPr="00450AA9" w:rsidRDefault="00F6482C" w:rsidP="00720CB2">
            <w:pPr>
              <w:spacing w:after="0" w:line="240" w:lineRule="auto"/>
              <w:jc w:val="center"/>
              <w:rPr>
                <w:rFonts w:ascii="Calibri" w:eastAsia="Times New Roman" w:hAnsi="Calibri" w:cs="Times New Roman"/>
                <w:b/>
                <w:bCs/>
                <w:color w:val="000000"/>
                <w:sz w:val="14"/>
                <w:szCs w:val="14"/>
                <w:lang w:eastAsia="fr-FR"/>
              </w:rPr>
            </w:pPr>
            <w:r w:rsidRPr="00450AA9">
              <w:rPr>
                <w:rFonts w:ascii="Calibri" w:eastAsia="Times New Roman" w:hAnsi="Calibri" w:cs="Times New Roman"/>
                <w:b/>
                <w:bCs/>
                <w:color w:val="000000"/>
                <w:sz w:val="14"/>
                <w:szCs w:val="14"/>
                <w:lang w:eastAsia="fr-FR"/>
              </w:rPr>
              <w:t>H</w:t>
            </w:r>
            <w:r w:rsidRPr="00450AA9">
              <w:rPr>
                <w:rFonts w:ascii="Calibri" w:eastAsia="Times New Roman" w:hAnsi="Calibri" w:cs="Times New Roman"/>
                <w:b/>
                <w:bCs/>
                <w:color w:val="000000"/>
                <w:sz w:val="14"/>
                <w:szCs w:val="14"/>
                <w:lang w:eastAsia="fr-FR"/>
              </w:rPr>
              <w:br/>
              <w:t>(n=19611)</w:t>
            </w:r>
          </w:p>
        </w:tc>
        <w:tc>
          <w:tcPr>
            <w:tcW w:w="421" w:type="pct"/>
            <w:tcBorders>
              <w:top w:val="nil"/>
              <w:left w:val="nil"/>
              <w:bottom w:val="single" w:sz="4" w:space="0" w:color="auto"/>
              <w:right w:val="single" w:sz="4" w:space="0" w:color="auto"/>
            </w:tcBorders>
            <w:shd w:val="clear" w:color="auto" w:fill="D5D5CB"/>
            <w:vAlign w:val="center"/>
            <w:hideMark/>
          </w:tcPr>
          <w:p w14:paraId="707C433A" w14:textId="77777777" w:rsidR="00F6482C" w:rsidRPr="00450AA9" w:rsidRDefault="00F6482C" w:rsidP="00720CB2">
            <w:pPr>
              <w:spacing w:after="0" w:line="240" w:lineRule="auto"/>
              <w:jc w:val="center"/>
              <w:rPr>
                <w:rFonts w:ascii="Calibri" w:eastAsia="Times New Roman" w:hAnsi="Calibri" w:cs="Times New Roman"/>
                <w:b/>
                <w:bCs/>
                <w:color w:val="000000"/>
                <w:sz w:val="14"/>
                <w:szCs w:val="14"/>
                <w:lang w:eastAsia="fr-FR"/>
              </w:rPr>
            </w:pPr>
            <w:r w:rsidRPr="00450AA9">
              <w:rPr>
                <w:rFonts w:ascii="Calibri" w:eastAsia="Times New Roman" w:hAnsi="Calibri" w:cs="Times New Roman"/>
                <w:b/>
                <w:bCs/>
                <w:color w:val="000000"/>
                <w:sz w:val="14"/>
                <w:szCs w:val="14"/>
                <w:lang w:eastAsia="fr-FR"/>
              </w:rPr>
              <w:t>F</w:t>
            </w:r>
            <w:r w:rsidRPr="00450AA9">
              <w:rPr>
                <w:rFonts w:ascii="Calibri" w:eastAsia="Times New Roman" w:hAnsi="Calibri" w:cs="Times New Roman"/>
                <w:b/>
                <w:bCs/>
                <w:color w:val="000000"/>
                <w:sz w:val="14"/>
                <w:szCs w:val="14"/>
                <w:lang w:eastAsia="fr-FR"/>
              </w:rPr>
              <w:br/>
              <w:t>(n=19504)</w:t>
            </w:r>
          </w:p>
        </w:tc>
        <w:tc>
          <w:tcPr>
            <w:tcW w:w="420" w:type="pct"/>
            <w:tcBorders>
              <w:top w:val="nil"/>
              <w:left w:val="nil"/>
              <w:bottom w:val="single" w:sz="4" w:space="0" w:color="auto"/>
              <w:right w:val="single" w:sz="4" w:space="0" w:color="auto"/>
            </w:tcBorders>
            <w:shd w:val="clear" w:color="auto" w:fill="D5D5CB"/>
            <w:vAlign w:val="center"/>
            <w:hideMark/>
          </w:tcPr>
          <w:p w14:paraId="6A2BFD7B" w14:textId="77777777" w:rsidR="00F6482C" w:rsidRPr="00450AA9" w:rsidRDefault="00F6482C" w:rsidP="00720CB2">
            <w:pPr>
              <w:spacing w:after="0" w:line="240" w:lineRule="auto"/>
              <w:jc w:val="center"/>
              <w:rPr>
                <w:rFonts w:ascii="Calibri" w:eastAsia="Times New Roman" w:hAnsi="Calibri" w:cs="Times New Roman"/>
                <w:b/>
                <w:bCs/>
                <w:color w:val="000000"/>
                <w:sz w:val="14"/>
                <w:szCs w:val="14"/>
                <w:lang w:eastAsia="fr-FR"/>
              </w:rPr>
            </w:pPr>
            <w:r w:rsidRPr="00450AA9">
              <w:rPr>
                <w:rFonts w:ascii="Calibri" w:eastAsia="Times New Roman" w:hAnsi="Calibri" w:cs="Times New Roman"/>
                <w:b/>
                <w:bCs/>
                <w:color w:val="000000"/>
                <w:sz w:val="14"/>
                <w:szCs w:val="14"/>
                <w:lang w:eastAsia="fr-FR"/>
              </w:rPr>
              <w:t>Ens.</w:t>
            </w:r>
            <w:r w:rsidRPr="00450AA9">
              <w:rPr>
                <w:rFonts w:ascii="Calibri" w:eastAsia="Times New Roman" w:hAnsi="Calibri" w:cs="Times New Roman"/>
                <w:b/>
                <w:bCs/>
                <w:color w:val="000000"/>
                <w:sz w:val="14"/>
                <w:szCs w:val="14"/>
                <w:lang w:eastAsia="fr-FR"/>
              </w:rPr>
              <w:br/>
              <w:t>(n=39115)</w:t>
            </w:r>
          </w:p>
        </w:tc>
      </w:tr>
      <w:tr w:rsidR="004A6B8A" w:rsidRPr="00450AA9" w14:paraId="2D5D4708" w14:textId="77777777" w:rsidTr="004A6B8A">
        <w:trPr>
          <w:trHeight w:val="300"/>
        </w:trPr>
        <w:tc>
          <w:tcPr>
            <w:tcW w:w="104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37240973"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Alcool</w:t>
            </w:r>
          </w:p>
        </w:tc>
        <w:tc>
          <w:tcPr>
            <w:tcW w:w="1552" w:type="pct"/>
            <w:tcBorders>
              <w:top w:val="nil"/>
              <w:left w:val="nil"/>
              <w:bottom w:val="single" w:sz="4" w:space="0" w:color="auto"/>
              <w:right w:val="single" w:sz="4" w:space="0" w:color="auto"/>
            </w:tcBorders>
            <w:shd w:val="clear" w:color="auto" w:fill="auto"/>
            <w:noWrap/>
            <w:vAlign w:val="center"/>
            <w:hideMark/>
          </w:tcPr>
          <w:p w14:paraId="7C8B61A8"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79" w:type="pct"/>
            <w:tcBorders>
              <w:top w:val="nil"/>
              <w:left w:val="nil"/>
              <w:bottom w:val="single" w:sz="4" w:space="0" w:color="auto"/>
              <w:right w:val="single" w:sz="4" w:space="0" w:color="auto"/>
            </w:tcBorders>
            <w:shd w:val="clear" w:color="auto" w:fill="auto"/>
            <w:vAlign w:val="center"/>
            <w:hideMark/>
          </w:tcPr>
          <w:p w14:paraId="0A2E64EB" w14:textId="3EF6020E" w:rsidR="004A6B8A" w:rsidRPr="00F55D5E" w:rsidRDefault="004A6B8A" w:rsidP="004A6B8A">
            <w:pPr>
              <w:spacing w:after="0"/>
              <w:jc w:val="center"/>
              <w:rPr>
                <w:rFonts w:cstheme="minorHAnsi"/>
                <w:color w:val="FF0000"/>
                <w:sz w:val="14"/>
                <w:szCs w:val="14"/>
              </w:rPr>
            </w:pPr>
            <w:r w:rsidRPr="00F55D5E">
              <w:rPr>
                <w:rFonts w:ascii="Calibri" w:hAnsi="Calibri" w:cs="Calibri"/>
                <w:color w:val="FF0000"/>
                <w:sz w:val="14"/>
                <w:szCs w:val="14"/>
              </w:rPr>
              <w:t>93*</w:t>
            </w:r>
          </w:p>
        </w:tc>
        <w:tc>
          <w:tcPr>
            <w:tcW w:w="379" w:type="pct"/>
            <w:tcBorders>
              <w:top w:val="nil"/>
              <w:left w:val="nil"/>
              <w:bottom w:val="single" w:sz="4" w:space="0" w:color="auto"/>
              <w:right w:val="single" w:sz="4" w:space="0" w:color="auto"/>
            </w:tcBorders>
            <w:shd w:val="clear" w:color="auto" w:fill="auto"/>
            <w:vAlign w:val="center"/>
            <w:hideMark/>
          </w:tcPr>
          <w:p w14:paraId="30E23AA7" w14:textId="31D19CD4" w:rsidR="004A6B8A" w:rsidRPr="00F55D5E" w:rsidRDefault="004A6B8A" w:rsidP="004A6B8A">
            <w:pPr>
              <w:spacing w:after="0"/>
              <w:jc w:val="center"/>
              <w:rPr>
                <w:rFonts w:cstheme="minorHAnsi"/>
                <w:color w:val="FF0000"/>
                <w:sz w:val="14"/>
                <w:szCs w:val="14"/>
              </w:rPr>
            </w:pPr>
            <w:r w:rsidRPr="00F55D5E">
              <w:rPr>
                <w:rFonts w:ascii="Calibri" w:hAnsi="Calibri" w:cs="Calibri"/>
                <w:color w:val="FF0000"/>
                <w:sz w:val="14"/>
                <w:szCs w:val="14"/>
              </w:rPr>
              <w:t>95*</w:t>
            </w:r>
          </w:p>
        </w:tc>
        <w:tc>
          <w:tcPr>
            <w:tcW w:w="379" w:type="pct"/>
            <w:tcBorders>
              <w:top w:val="nil"/>
              <w:left w:val="nil"/>
              <w:bottom w:val="single" w:sz="4" w:space="0" w:color="auto"/>
              <w:right w:val="single" w:sz="4" w:space="0" w:color="auto"/>
            </w:tcBorders>
            <w:shd w:val="clear" w:color="auto" w:fill="auto"/>
            <w:vAlign w:val="center"/>
            <w:hideMark/>
          </w:tcPr>
          <w:p w14:paraId="71F0E3BE" w14:textId="582CAC8B" w:rsidR="004A6B8A" w:rsidRPr="00F55D5E" w:rsidRDefault="004A6B8A" w:rsidP="004A6B8A">
            <w:pPr>
              <w:spacing w:after="0"/>
              <w:jc w:val="center"/>
              <w:rPr>
                <w:rFonts w:cstheme="minorHAnsi"/>
                <w:color w:val="FF0000"/>
                <w:sz w:val="14"/>
                <w:szCs w:val="14"/>
              </w:rPr>
            </w:pPr>
            <w:r w:rsidRPr="00F55D5E">
              <w:rPr>
                <w:rFonts w:ascii="Calibri" w:hAnsi="Calibri" w:cs="Calibri"/>
                <w:color w:val="FF0000"/>
                <w:sz w:val="14"/>
                <w:szCs w:val="14"/>
              </w:rPr>
              <w:t>94*</w:t>
            </w:r>
          </w:p>
        </w:tc>
        <w:tc>
          <w:tcPr>
            <w:tcW w:w="421" w:type="pct"/>
            <w:tcBorders>
              <w:top w:val="nil"/>
              <w:left w:val="nil"/>
              <w:bottom w:val="single" w:sz="4" w:space="0" w:color="auto"/>
              <w:right w:val="single" w:sz="4" w:space="0" w:color="auto"/>
            </w:tcBorders>
            <w:shd w:val="clear" w:color="auto" w:fill="auto"/>
            <w:vAlign w:val="center"/>
            <w:hideMark/>
          </w:tcPr>
          <w:p w14:paraId="415DF060" w14:textId="5075CFD1"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86,6</w:t>
            </w:r>
          </w:p>
        </w:tc>
        <w:tc>
          <w:tcPr>
            <w:tcW w:w="421" w:type="pct"/>
            <w:tcBorders>
              <w:top w:val="nil"/>
              <w:left w:val="nil"/>
              <w:bottom w:val="single" w:sz="4" w:space="0" w:color="auto"/>
              <w:right w:val="single" w:sz="4" w:space="0" w:color="auto"/>
            </w:tcBorders>
            <w:shd w:val="clear" w:color="auto" w:fill="auto"/>
            <w:vAlign w:val="center"/>
            <w:hideMark/>
          </w:tcPr>
          <w:p w14:paraId="4BDB728F" w14:textId="2065F151"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84,6</w:t>
            </w:r>
          </w:p>
        </w:tc>
        <w:tc>
          <w:tcPr>
            <w:tcW w:w="420" w:type="pct"/>
            <w:tcBorders>
              <w:top w:val="nil"/>
              <w:left w:val="nil"/>
              <w:bottom w:val="single" w:sz="4" w:space="0" w:color="auto"/>
              <w:right w:val="single" w:sz="4" w:space="0" w:color="auto"/>
            </w:tcBorders>
            <w:shd w:val="clear" w:color="auto" w:fill="auto"/>
            <w:vAlign w:val="center"/>
            <w:hideMark/>
          </w:tcPr>
          <w:p w14:paraId="3CC6B011" w14:textId="270FAE26"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85,7</w:t>
            </w:r>
          </w:p>
        </w:tc>
      </w:tr>
      <w:tr w:rsidR="004A6B8A" w:rsidRPr="00450AA9" w14:paraId="18B2F8AF" w14:textId="77777777" w:rsidTr="004A6B8A">
        <w:trPr>
          <w:trHeight w:val="300"/>
        </w:trPr>
        <w:tc>
          <w:tcPr>
            <w:tcW w:w="1049" w:type="pct"/>
            <w:vMerge/>
            <w:tcBorders>
              <w:top w:val="nil"/>
              <w:left w:val="single" w:sz="4" w:space="0" w:color="auto"/>
              <w:bottom w:val="single" w:sz="4" w:space="0" w:color="auto"/>
              <w:right w:val="single" w:sz="4" w:space="0" w:color="auto"/>
            </w:tcBorders>
            <w:vAlign w:val="center"/>
            <w:hideMark/>
          </w:tcPr>
          <w:p w14:paraId="6E7AC2FD"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p>
        </w:tc>
        <w:tc>
          <w:tcPr>
            <w:tcW w:w="1552" w:type="pct"/>
            <w:tcBorders>
              <w:top w:val="nil"/>
              <w:left w:val="nil"/>
              <w:bottom w:val="single" w:sz="4" w:space="0" w:color="auto"/>
              <w:right w:val="single" w:sz="4" w:space="0" w:color="auto"/>
            </w:tcBorders>
            <w:shd w:val="clear" w:color="auto" w:fill="auto"/>
            <w:noWrap/>
            <w:vAlign w:val="center"/>
            <w:hideMark/>
          </w:tcPr>
          <w:p w14:paraId="76974FE1"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Usage dans le mois (≥ 1 usage)</w:t>
            </w:r>
          </w:p>
        </w:tc>
        <w:tc>
          <w:tcPr>
            <w:tcW w:w="379" w:type="pct"/>
            <w:tcBorders>
              <w:top w:val="nil"/>
              <w:left w:val="nil"/>
              <w:bottom w:val="single" w:sz="4" w:space="0" w:color="auto"/>
              <w:right w:val="single" w:sz="4" w:space="0" w:color="auto"/>
            </w:tcBorders>
            <w:shd w:val="clear" w:color="auto" w:fill="auto"/>
            <w:vAlign w:val="center"/>
            <w:hideMark/>
          </w:tcPr>
          <w:p w14:paraId="25E06134" w14:textId="03ED8C3E" w:rsidR="004A6B8A" w:rsidRPr="004A6B8A" w:rsidRDefault="004A6B8A" w:rsidP="004A6B8A">
            <w:pPr>
              <w:spacing w:after="0"/>
              <w:jc w:val="center"/>
              <w:rPr>
                <w:rFonts w:cstheme="minorHAnsi"/>
                <w:color w:val="FF0000"/>
                <w:sz w:val="14"/>
                <w:szCs w:val="14"/>
              </w:rPr>
            </w:pPr>
            <w:r w:rsidRPr="004A6B8A">
              <w:rPr>
                <w:rFonts w:ascii="Calibri" w:hAnsi="Calibri" w:cs="Calibri"/>
                <w:color w:val="000000"/>
                <w:sz w:val="14"/>
                <w:szCs w:val="14"/>
              </w:rPr>
              <w:t>67</w:t>
            </w:r>
          </w:p>
        </w:tc>
        <w:tc>
          <w:tcPr>
            <w:tcW w:w="379" w:type="pct"/>
            <w:tcBorders>
              <w:top w:val="nil"/>
              <w:left w:val="nil"/>
              <w:bottom w:val="single" w:sz="4" w:space="0" w:color="auto"/>
              <w:right w:val="single" w:sz="4" w:space="0" w:color="auto"/>
            </w:tcBorders>
            <w:shd w:val="clear" w:color="auto" w:fill="auto"/>
            <w:vAlign w:val="center"/>
            <w:hideMark/>
          </w:tcPr>
          <w:p w14:paraId="2BFDC21D" w14:textId="1CF6A232" w:rsidR="004A6B8A" w:rsidRPr="004A6B8A" w:rsidRDefault="004A6B8A" w:rsidP="004A6B8A">
            <w:pPr>
              <w:spacing w:after="0"/>
              <w:jc w:val="center"/>
              <w:rPr>
                <w:rFonts w:cstheme="minorHAnsi"/>
                <w:color w:val="FF0000"/>
                <w:sz w:val="14"/>
                <w:szCs w:val="14"/>
              </w:rPr>
            </w:pPr>
            <w:r w:rsidRPr="004A6B8A">
              <w:rPr>
                <w:rFonts w:ascii="Calibri" w:hAnsi="Calibri" w:cs="Calibri"/>
                <w:color w:val="000000"/>
                <w:sz w:val="14"/>
                <w:szCs w:val="14"/>
              </w:rPr>
              <w:t>64</w:t>
            </w:r>
          </w:p>
        </w:tc>
        <w:tc>
          <w:tcPr>
            <w:tcW w:w="379" w:type="pct"/>
            <w:tcBorders>
              <w:top w:val="nil"/>
              <w:left w:val="nil"/>
              <w:bottom w:val="single" w:sz="4" w:space="0" w:color="auto"/>
              <w:right w:val="single" w:sz="4" w:space="0" w:color="auto"/>
            </w:tcBorders>
            <w:shd w:val="clear" w:color="auto" w:fill="auto"/>
            <w:vAlign w:val="center"/>
            <w:hideMark/>
          </w:tcPr>
          <w:p w14:paraId="410C8B2E" w14:textId="23F48DC0" w:rsidR="004A6B8A" w:rsidRPr="004A6B8A" w:rsidRDefault="004A6B8A" w:rsidP="004A6B8A">
            <w:pPr>
              <w:spacing w:after="0"/>
              <w:jc w:val="center"/>
              <w:rPr>
                <w:rFonts w:cstheme="minorHAnsi"/>
                <w:color w:val="00B050"/>
                <w:sz w:val="14"/>
                <w:szCs w:val="14"/>
              </w:rPr>
            </w:pPr>
            <w:r w:rsidRPr="004A6B8A">
              <w:rPr>
                <w:rFonts w:ascii="Calibri" w:hAnsi="Calibri" w:cs="Calibri"/>
                <w:color w:val="000000"/>
                <w:sz w:val="14"/>
                <w:szCs w:val="14"/>
              </w:rPr>
              <w:t>66</w:t>
            </w:r>
          </w:p>
        </w:tc>
        <w:tc>
          <w:tcPr>
            <w:tcW w:w="421" w:type="pct"/>
            <w:tcBorders>
              <w:top w:val="nil"/>
              <w:left w:val="nil"/>
              <w:bottom w:val="single" w:sz="4" w:space="0" w:color="auto"/>
              <w:right w:val="single" w:sz="4" w:space="0" w:color="auto"/>
            </w:tcBorders>
            <w:shd w:val="clear" w:color="auto" w:fill="auto"/>
            <w:vAlign w:val="center"/>
            <w:hideMark/>
          </w:tcPr>
          <w:p w14:paraId="194449D7" w14:textId="39C0A9BE"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69,9</w:t>
            </w:r>
          </w:p>
        </w:tc>
        <w:tc>
          <w:tcPr>
            <w:tcW w:w="421" w:type="pct"/>
            <w:tcBorders>
              <w:top w:val="nil"/>
              <w:left w:val="nil"/>
              <w:bottom w:val="single" w:sz="4" w:space="0" w:color="auto"/>
              <w:right w:val="single" w:sz="4" w:space="0" w:color="auto"/>
            </w:tcBorders>
            <w:shd w:val="clear" w:color="auto" w:fill="auto"/>
            <w:vAlign w:val="center"/>
            <w:hideMark/>
          </w:tcPr>
          <w:p w14:paraId="6BD186AF" w14:textId="43B1D5A2"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62,9</w:t>
            </w:r>
          </w:p>
        </w:tc>
        <w:tc>
          <w:tcPr>
            <w:tcW w:w="420" w:type="pct"/>
            <w:tcBorders>
              <w:top w:val="nil"/>
              <w:left w:val="nil"/>
              <w:bottom w:val="single" w:sz="4" w:space="0" w:color="auto"/>
              <w:right w:val="single" w:sz="4" w:space="0" w:color="auto"/>
            </w:tcBorders>
            <w:shd w:val="clear" w:color="auto" w:fill="auto"/>
            <w:vAlign w:val="center"/>
            <w:hideMark/>
          </w:tcPr>
          <w:p w14:paraId="6028CFA6" w14:textId="58C91801"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66,5</w:t>
            </w:r>
          </w:p>
        </w:tc>
      </w:tr>
      <w:tr w:rsidR="004A6B8A" w:rsidRPr="00450AA9" w14:paraId="55DA18F4" w14:textId="77777777" w:rsidTr="004A6B8A">
        <w:trPr>
          <w:trHeight w:val="300"/>
        </w:trPr>
        <w:tc>
          <w:tcPr>
            <w:tcW w:w="1049" w:type="pct"/>
            <w:vMerge/>
            <w:tcBorders>
              <w:top w:val="nil"/>
              <w:left w:val="single" w:sz="4" w:space="0" w:color="auto"/>
              <w:bottom w:val="single" w:sz="4" w:space="0" w:color="auto"/>
              <w:right w:val="single" w:sz="4" w:space="0" w:color="auto"/>
            </w:tcBorders>
            <w:vAlign w:val="center"/>
            <w:hideMark/>
          </w:tcPr>
          <w:p w14:paraId="24FB2233"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p>
        </w:tc>
        <w:tc>
          <w:tcPr>
            <w:tcW w:w="1552" w:type="pct"/>
            <w:tcBorders>
              <w:top w:val="nil"/>
              <w:left w:val="nil"/>
              <w:bottom w:val="single" w:sz="4" w:space="0" w:color="auto"/>
              <w:right w:val="single" w:sz="4" w:space="0" w:color="auto"/>
            </w:tcBorders>
            <w:shd w:val="clear" w:color="auto" w:fill="auto"/>
            <w:noWrap/>
            <w:vAlign w:val="center"/>
            <w:hideMark/>
          </w:tcPr>
          <w:p w14:paraId="515BC316" w14:textId="3843876B"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Usage régulier (≥ 10 usages dans le mois)</w:t>
            </w:r>
          </w:p>
        </w:tc>
        <w:tc>
          <w:tcPr>
            <w:tcW w:w="379" w:type="pct"/>
            <w:tcBorders>
              <w:top w:val="nil"/>
              <w:left w:val="nil"/>
              <w:bottom w:val="single" w:sz="4" w:space="0" w:color="auto"/>
              <w:right w:val="single" w:sz="4" w:space="0" w:color="auto"/>
            </w:tcBorders>
            <w:shd w:val="clear" w:color="auto" w:fill="auto"/>
            <w:vAlign w:val="center"/>
            <w:hideMark/>
          </w:tcPr>
          <w:p w14:paraId="4858048C" w14:textId="1CED1916" w:rsidR="004A6B8A" w:rsidRPr="004A6B8A" w:rsidRDefault="004A6B8A" w:rsidP="004A6B8A">
            <w:pPr>
              <w:spacing w:after="0"/>
              <w:jc w:val="center"/>
              <w:rPr>
                <w:rFonts w:cstheme="minorHAnsi"/>
                <w:color w:val="000000"/>
                <w:sz w:val="14"/>
                <w:szCs w:val="14"/>
              </w:rPr>
            </w:pPr>
            <w:r w:rsidRPr="004A6B8A">
              <w:rPr>
                <w:rFonts w:ascii="Calibri" w:hAnsi="Calibri" w:cs="Calibri"/>
                <w:color w:val="000000"/>
                <w:sz w:val="14"/>
                <w:szCs w:val="14"/>
              </w:rPr>
              <w:t>9</w:t>
            </w:r>
          </w:p>
        </w:tc>
        <w:tc>
          <w:tcPr>
            <w:tcW w:w="379" w:type="pct"/>
            <w:tcBorders>
              <w:top w:val="nil"/>
              <w:left w:val="nil"/>
              <w:bottom w:val="single" w:sz="4" w:space="0" w:color="auto"/>
              <w:right w:val="single" w:sz="4" w:space="0" w:color="auto"/>
            </w:tcBorders>
            <w:shd w:val="clear" w:color="auto" w:fill="auto"/>
            <w:vAlign w:val="center"/>
            <w:hideMark/>
          </w:tcPr>
          <w:p w14:paraId="73B35BBA" w14:textId="3C37654C" w:rsidR="004A6B8A" w:rsidRPr="004A6B8A" w:rsidRDefault="004A6B8A" w:rsidP="004A6B8A">
            <w:pPr>
              <w:spacing w:after="0"/>
              <w:jc w:val="center"/>
              <w:rPr>
                <w:rFonts w:cstheme="minorHAnsi"/>
                <w:color w:val="000000"/>
                <w:sz w:val="14"/>
                <w:szCs w:val="14"/>
              </w:rPr>
            </w:pPr>
            <w:r w:rsidRPr="004A6B8A">
              <w:rPr>
                <w:rFonts w:ascii="Calibri" w:hAnsi="Calibri" w:cs="Calibri"/>
                <w:color w:val="000000"/>
                <w:sz w:val="14"/>
                <w:szCs w:val="14"/>
              </w:rPr>
              <w:t>7</w:t>
            </w:r>
          </w:p>
        </w:tc>
        <w:tc>
          <w:tcPr>
            <w:tcW w:w="379" w:type="pct"/>
            <w:tcBorders>
              <w:top w:val="nil"/>
              <w:left w:val="nil"/>
              <w:bottom w:val="single" w:sz="4" w:space="0" w:color="auto"/>
              <w:right w:val="single" w:sz="4" w:space="0" w:color="auto"/>
            </w:tcBorders>
            <w:shd w:val="clear" w:color="auto" w:fill="auto"/>
            <w:vAlign w:val="center"/>
            <w:hideMark/>
          </w:tcPr>
          <w:p w14:paraId="42D2EBDA" w14:textId="10F5E6E3" w:rsidR="004A6B8A" w:rsidRPr="004A6B8A" w:rsidRDefault="004A6B8A" w:rsidP="004A6B8A">
            <w:pPr>
              <w:spacing w:after="0"/>
              <w:jc w:val="center"/>
              <w:rPr>
                <w:rFonts w:cstheme="minorHAnsi"/>
                <w:color w:val="00B050"/>
                <w:sz w:val="14"/>
                <w:szCs w:val="14"/>
              </w:rPr>
            </w:pPr>
            <w:r w:rsidRPr="004A6B8A">
              <w:rPr>
                <w:rFonts w:ascii="Calibri" w:hAnsi="Calibri" w:cs="Calibri"/>
                <w:color w:val="000000"/>
                <w:sz w:val="14"/>
                <w:szCs w:val="14"/>
              </w:rPr>
              <w:t>8</w:t>
            </w:r>
          </w:p>
        </w:tc>
        <w:tc>
          <w:tcPr>
            <w:tcW w:w="421" w:type="pct"/>
            <w:tcBorders>
              <w:top w:val="nil"/>
              <w:left w:val="nil"/>
              <w:bottom w:val="single" w:sz="4" w:space="0" w:color="auto"/>
              <w:right w:val="single" w:sz="4" w:space="0" w:color="auto"/>
            </w:tcBorders>
            <w:shd w:val="clear" w:color="auto" w:fill="auto"/>
            <w:vAlign w:val="center"/>
            <w:hideMark/>
          </w:tcPr>
          <w:p w14:paraId="30AED8A6" w14:textId="401681F7"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12,0</w:t>
            </w:r>
          </w:p>
        </w:tc>
        <w:tc>
          <w:tcPr>
            <w:tcW w:w="421" w:type="pct"/>
            <w:tcBorders>
              <w:top w:val="nil"/>
              <w:left w:val="nil"/>
              <w:bottom w:val="single" w:sz="4" w:space="0" w:color="auto"/>
              <w:right w:val="single" w:sz="4" w:space="0" w:color="auto"/>
            </w:tcBorders>
            <w:shd w:val="clear" w:color="auto" w:fill="auto"/>
            <w:vAlign w:val="center"/>
            <w:hideMark/>
          </w:tcPr>
          <w:p w14:paraId="3EBA1299" w14:textId="10FBCDD5"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4,6</w:t>
            </w:r>
          </w:p>
        </w:tc>
        <w:tc>
          <w:tcPr>
            <w:tcW w:w="420" w:type="pct"/>
            <w:tcBorders>
              <w:top w:val="nil"/>
              <w:left w:val="nil"/>
              <w:bottom w:val="single" w:sz="4" w:space="0" w:color="auto"/>
              <w:right w:val="single" w:sz="4" w:space="0" w:color="auto"/>
            </w:tcBorders>
            <w:shd w:val="clear" w:color="auto" w:fill="auto"/>
            <w:vAlign w:val="center"/>
            <w:hideMark/>
          </w:tcPr>
          <w:p w14:paraId="03685D90" w14:textId="4AF20690"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8,4</w:t>
            </w:r>
          </w:p>
        </w:tc>
      </w:tr>
      <w:tr w:rsidR="004A6B8A" w:rsidRPr="00450AA9" w14:paraId="22548721" w14:textId="77777777" w:rsidTr="004A6B8A">
        <w:trPr>
          <w:trHeight w:val="600"/>
        </w:trPr>
        <w:tc>
          <w:tcPr>
            <w:tcW w:w="1049" w:type="pct"/>
            <w:tcBorders>
              <w:top w:val="nil"/>
              <w:left w:val="single" w:sz="4" w:space="0" w:color="auto"/>
              <w:bottom w:val="single" w:sz="4" w:space="0" w:color="auto"/>
              <w:right w:val="single" w:sz="4" w:space="0" w:color="auto"/>
            </w:tcBorders>
            <w:shd w:val="clear" w:color="auto" w:fill="auto"/>
            <w:vAlign w:val="center"/>
            <w:hideMark/>
          </w:tcPr>
          <w:p w14:paraId="2AFC38F6"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Alcoolisation ponctuelle importante (API)</w:t>
            </w:r>
          </w:p>
        </w:tc>
        <w:tc>
          <w:tcPr>
            <w:tcW w:w="1552" w:type="pct"/>
            <w:tcBorders>
              <w:top w:val="nil"/>
              <w:left w:val="nil"/>
              <w:bottom w:val="single" w:sz="4" w:space="0" w:color="auto"/>
              <w:right w:val="single" w:sz="4" w:space="0" w:color="auto"/>
            </w:tcBorders>
            <w:shd w:val="clear" w:color="auto" w:fill="auto"/>
            <w:noWrap/>
            <w:vAlign w:val="center"/>
            <w:hideMark/>
          </w:tcPr>
          <w:p w14:paraId="2921F38F"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Répétées (≥ 3 fois dans le mois)</w:t>
            </w:r>
          </w:p>
        </w:tc>
        <w:tc>
          <w:tcPr>
            <w:tcW w:w="379" w:type="pct"/>
            <w:tcBorders>
              <w:top w:val="nil"/>
              <w:left w:val="nil"/>
              <w:bottom w:val="single" w:sz="4" w:space="0" w:color="auto"/>
              <w:right w:val="single" w:sz="4" w:space="0" w:color="auto"/>
            </w:tcBorders>
            <w:shd w:val="clear" w:color="auto" w:fill="auto"/>
            <w:vAlign w:val="center"/>
            <w:hideMark/>
          </w:tcPr>
          <w:p w14:paraId="168985A6" w14:textId="629FE449" w:rsidR="004A6B8A" w:rsidRPr="004A6B8A" w:rsidRDefault="004A6B8A" w:rsidP="004A6B8A">
            <w:pPr>
              <w:spacing w:after="0"/>
              <w:jc w:val="center"/>
              <w:rPr>
                <w:rFonts w:cstheme="minorHAnsi"/>
                <w:color w:val="000000"/>
                <w:sz w:val="14"/>
                <w:szCs w:val="14"/>
              </w:rPr>
            </w:pPr>
            <w:r w:rsidRPr="004A6B8A">
              <w:rPr>
                <w:rFonts w:ascii="Calibri" w:hAnsi="Calibri" w:cs="Calibri"/>
                <w:color w:val="000000"/>
                <w:sz w:val="14"/>
                <w:szCs w:val="14"/>
              </w:rPr>
              <w:t>23</w:t>
            </w:r>
          </w:p>
        </w:tc>
        <w:tc>
          <w:tcPr>
            <w:tcW w:w="379" w:type="pct"/>
            <w:tcBorders>
              <w:top w:val="nil"/>
              <w:left w:val="nil"/>
              <w:bottom w:val="single" w:sz="4" w:space="0" w:color="auto"/>
              <w:right w:val="single" w:sz="4" w:space="0" w:color="auto"/>
            </w:tcBorders>
            <w:shd w:val="clear" w:color="auto" w:fill="auto"/>
            <w:vAlign w:val="center"/>
            <w:hideMark/>
          </w:tcPr>
          <w:p w14:paraId="34D8FCD5" w14:textId="161C8D1C" w:rsidR="004A6B8A" w:rsidRPr="004A6B8A" w:rsidRDefault="004A6B8A" w:rsidP="004A6B8A">
            <w:pPr>
              <w:spacing w:after="0"/>
              <w:jc w:val="center"/>
              <w:rPr>
                <w:rFonts w:cstheme="minorHAnsi"/>
                <w:color w:val="000000"/>
                <w:sz w:val="14"/>
                <w:szCs w:val="14"/>
              </w:rPr>
            </w:pPr>
            <w:r w:rsidRPr="004A6B8A">
              <w:rPr>
                <w:rFonts w:ascii="Calibri" w:hAnsi="Calibri" w:cs="Calibri"/>
                <w:color w:val="000000"/>
                <w:sz w:val="14"/>
                <w:szCs w:val="14"/>
              </w:rPr>
              <w:t>15</w:t>
            </w:r>
          </w:p>
        </w:tc>
        <w:tc>
          <w:tcPr>
            <w:tcW w:w="379" w:type="pct"/>
            <w:tcBorders>
              <w:top w:val="nil"/>
              <w:left w:val="nil"/>
              <w:bottom w:val="single" w:sz="4" w:space="0" w:color="auto"/>
              <w:right w:val="single" w:sz="4" w:space="0" w:color="auto"/>
            </w:tcBorders>
            <w:shd w:val="clear" w:color="auto" w:fill="auto"/>
            <w:vAlign w:val="center"/>
            <w:hideMark/>
          </w:tcPr>
          <w:p w14:paraId="036854D2" w14:textId="14AB24E9" w:rsidR="004A6B8A" w:rsidRPr="004A6B8A" w:rsidRDefault="004A6B8A" w:rsidP="004A6B8A">
            <w:pPr>
              <w:spacing w:after="0"/>
              <w:jc w:val="center"/>
              <w:rPr>
                <w:rFonts w:cstheme="minorHAnsi"/>
                <w:color w:val="00B050"/>
                <w:sz w:val="14"/>
                <w:szCs w:val="14"/>
              </w:rPr>
            </w:pPr>
            <w:r w:rsidRPr="004A6B8A">
              <w:rPr>
                <w:rFonts w:ascii="Calibri" w:hAnsi="Calibri" w:cs="Calibri"/>
                <w:color w:val="000000"/>
                <w:sz w:val="14"/>
                <w:szCs w:val="14"/>
              </w:rPr>
              <w:t>19</w:t>
            </w:r>
          </w:p>
        </w:tc>
        <w:tc>
          <w:tcPr>
            <w:tcW w:w="421" w:type="pct"/>
            <w:tcBorders>
              <w:top w:val="nil"/>
              <w:left w:val="nil"/>
              <w:bottom w:val="single" w:sz="4" w:space="0" w:color="auto"/>
              <w:right w:val="single" w:sz="4" w:space="0" w:color="auto"/>
            </w:tcBorders>
            <w:shd w:val="clear" w:color="auto" w:fill="auto"/>
            <w:vAlign w:val="center"/>
            <w:hideMark/>
          </w:tcPr>
          <w:p w14:paraId="548A9CCF" w14:textId="00E02D9D"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21,7</w:t>
            </w:r>
          </w:p>
        </w:tc>
        <w:tc>
          <w:tcPr>
            <w:tcW w:w="421" w:type="pct"/>
            <w:tcBorders>
              <w:top w:val="nil"/>
              <w:left w:val="nil"/>
              <w:bottom w:val="single" w:sz="4" w:space="0" w:color="auto"/>
              <w:right w:val="single" w:sz="4" w:space="0" w:color="auto"/>
            </w:tcBorders>
            <w:shd w:val="clear" w:color="auto" w:fill="auto"/>
            <w:vAlign w:val="center"/>
            <w:hideMark/>
          </w:tcPr>
          <w:p w14:paraId="64AE8498" w14:textId="1C52B811"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10,9</w:t>
            </w:r>
          </w:p>
        </w:tc>
        <w:tc>
          <w:tcPr>
            <w:tcW w:w="420" w:type="pct"/>
            <w:tcBorders>
              <w:top w:val="nil"/>
              <w:left w:val="nil"/>
              <w:bottom w:val="single" w:sz="4" w:space="0" w:color="auto"/>
              <w:right w:val="single" w:sz="4" w:space="0" w:color="auto"/>
            </w:tcBorders>
            <w:shd w:val="clear" w:color="auto" w:fill="auto"/>
            <w:vAlign w:val="center"/>
            <w:hideMark/>
          </w:tcPr>
          <w:p w14:paraId="16219B6E" w14:textId="4C7C04C1"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16,4</w:t>
            </w:r>
          </w:p>
        </w:tc>
      </w:tr>
      <w:tr w:rsidR="004A6B8A" w:rsidRPr="00450AA9" w14:paraId="157C0FE2" w14:textId="77777777" w:rsidTr="004A6B8A">
        <w:trPr>
          <w:trHeight w:val="300"/>
        </w:trPr>
        <w:tc>
          <w:tcPr>
            <w:tcW w:w="1049"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1FD0D15C"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Tabac</w:t>
            </w:r>
          </w:p>
        </w:tc>
        <w:tc>
          <w:tcPr>
            <w:tcW w:w="1552" w:type="pct"/>
            <w:tcBorders>
              <w:top w:val="nil"/>
              <w:left w:val="nil"/>
              <w:bottom w:val="single" w:sz="4" w:space="0" w:color="auto"/>
              <w:right w:val="single" w:sz="4" w:space="0" w:color="auto"/>
            </w:tcBorders>
            <w:shd w:val="clear" w:color="auto" w:fill="auto"/>
            <w:noWrap/>
            <w:vAlign w:val="center"/>
            <w:hideMark/>
          </w:tcPr>
          <w:p w14:paraId="28FC7E21"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79" w:type="pct"/>
            <w:tcBorders>
              <w:top w:val="nil"/>
              <w:left w:val="nil"/>
              <w:bottom w:val="single" w:sz="4" w:space="0" w:color="auto"/>
              <w:right w:val="single" w:sz="4" w:space="0" w:color="auto"/>
            </w:tcBorders>
            <w:shd w:val="clear" w:color="auto" w:fill="auto"/>
            <w:noWrap/>
            <w:vAlign w:val="center"/>
            <w:hideMark/>
          </w:tcPr>
          <w:p w14:paraId="797F8B4E" w14:textId="00F83092" w:rsidR="004A6B8A" w:rsidRPr="004A6B8A" w:rsidRDefault="004A6B8A" w:rsidP="004A6B8A">
            <w:pPr>
              <w:spacing w:after="0"/>
              <w:jc w:val="center"/>
              <w:rPr>
                <w:rFonts w:cstheme="minorHAnsi"/>
                <w:color w:val="FF0000"/>
                <w:sz w:val="14"/>
                <w:szCs w:val="14"/>
              </w:rPr>
            </w:pPr>
            <w:r w:rsidRPr="004A6B8A">
              <w:rPr>
                <w:rFonts w:ascii="Calibri" w:hAnsi="Calibri" w:cs="Calibri"/>
                <w:color w:val="000000"/>
                <w:sz w:val="14"/>
                <w:szCs w:val="14"/>
              </w:rPr>
              <w:t>58</w:t>
            </w:r>
          </w:p>
        </w:tc>
        <w:tc>
          <w:tcPr>
            <w:tcW w:w="379" w:type="pct"/>
            <w:tcBorders>
              <w:top w:val="nil"/>
              <w:left w:val="nil"/>
              <w:bottom w:val="single" w:sz="4" w:space="0" w:color="auto"/>
              <w:right w:val="single" w:sz="4" w:space="0" w:color="auto"/>
            </w:tcBorders>
            <w:shd w:val="clear" w:color="auto" w:fill="auto"/>
            <w:noWrap/>
            <w:vAlign w:val="center"/>
            <w:hideMark/>
          </w:tcPr>
          <w:p w14:paraId="2D102EF1" w14:textId="65E21A0A" w:rsidR="004A6B8A" w:rsidRPr="004A6B8A"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52*</w:t>
            </w:r>
          </w:p>
        </w:tc>
        <w:tc>
          <w:tcPr>
            <w:tcW w:w="379" w:type="pct"/>
            <w:tcBorders>
              <w:top w:val="nil"/>
              <w:left w:val="nil"/>
              <w:bottom w:val="single" w:sz="4" w:space="0" w:color="auto"/>
              <w:right w:val="single" w:sz="4" w:space="0" w:color="auto"/>
            </w:tcBorders>
            <w:shd w:val="clear" w:color="auto" w:fill="auto"/>
            <w:noWrap/>
            <w:vAlign w:val="center"/>
            <w:hideMark/>
          </w:tcPr>
          <w:p w14:paraId="60E593EA" w14:textId="65B62AED" w:rsidR="004A6B8A" w:rsidRPr="004A6B8A" w:rsidRDefault="004A6B8A" w:rsidP="004A6B8A">
            <w:pPr>
              <w:spacing w:after="0"/>
              <w:jc w:val="center"/>
              <w:rPr>
                <w:rFonts w:cstheme="minorHAnsi"/>
                <w:color w:val="00B050"/>
                <w:sz w:val="14"/>
                <w:szCs w:val="14"/>
              </w:rPr>
            </w:pPr>
            <w:r w:rsidRPr="004A6B8A">
              <w:rPr>
                <w:rFonts w:ascii="Calibri" w:hAnsi="Calibri" w:cs="Calibri"/>
                <w:color w:val="000000"/>
                <w:sz w:val="14"/>
                <w:szCs w:val="14"/>
              </w:rPr>
              <w:t>55</w:t>
            </w:r>
          </w:p>
        </w:tc>
        <w:tc>
          <w:tcPr>
            <w:tcW w:w="421" w:type="pct"/>
            <w:tcBorders>
              <w:top w:val="nil"/>
              <w:left w:val="nil"/>
              <w:bottom w:val="single" w:sz="4" w:space="0" w:color="auto"/>
              <w:right w:val="single" w:sz="4" w:space="0" w:color="auto"/>
            </w:tcBorders>
            <w:shd w:val="clear" w:color="auto" w:fill="auto"/>
            <w:noWrap/>
            <w:vAlign w:val="center"/>
            <w:hideMark/>
          </w:tcPr>
          <w:p w14:paraId="626852F8" w14:textId="20620F94"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58,1</w:t>
            </w:r>
          </w:p>
        </w:tc>
        <w:tc>
          <w:tcPr>
            <w:tcW w:w="421" w:type="pct"/>
            <w:tcBorders>
              <w:top w:val="nil"/>
              <w:left w:val="nil"/>
              <w:bottom w:val="single" w:sz="4" w:space="0" w:color="auto"/>
              <w:right w:val="single" w:sz="4" w:space="0" w:color="auto"/>
            </w:tcBorders>
            <w:shd w:val="clear" w:color="auto" w:fill="auto"/>
            <w:noWrap/>
            <w:vAlign w:val="center"/>
            <w:hideMark/>
          </w:tcPr>
          <w:p w14:paraId="5743E190" w14:textId="2BB94C56"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59,9</w:t>
            </w:r>
          </w:p>
        </w:tc>
        <w:tc>
          <w:tcPr>
            <w:tcW w:w="420" w:type="pct"/>
            <w:tcBorders>
              <w:top w:val="nil"/>
              <w:left w:val="nil"/>
              <w:bottom w:val="single" w:sz="4" w:space="0" w:color="auto"/>
              <w:right w:val="single" w:sz="4" w:space="0" w:color="auto"/>
            </w:tcBorders>
            <w:shd w:val="clear" w:color="auto" w:fill="auto"/>
            <w:noWrap/>
            <w:vAlign w:val="center"/>
            <w:hideMark/>
          </w:tcPr>
          <w:p w14:paraId="6231399C" w14:textId="1A91D1FE"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59,0</w:t>
            </w:r>
          </w:p>
        </w:tc>
      </w:tr>
      <w:tr w:rsidR="004A6B8A" w:rsidRPr="00450AA9" w14:paraId="4AEB66C7" w14:textId="77777777" w:rsidTr="004A6B8A">
        <w:trPr>
          <w:trHeight w:val="300"/>
        </w:trPr>
        <w:tc>
          <w:tcPr>
            <w:tcW w:w="1049" w:type="pct"/>
            <w:vMerge/>
            <w:tcBorders>
              <w:top w:val="nil"/>
              <w:left w:val="single" w:sz="4" w:space="0" w:color="auto"/>
              <w:bottom w:val="single" w:sz="4" w:space="0" w:color="auto"/>
              <w:right w:val="single" w:sz="4" w:space="0" w:color="auto"/>
            </w:tcBorders>
            <w:vAlign w:val="center"/>
            <w:hideMark/>
          </w:tcPr>
          <w:p w14:paraId="537A0E64"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p>
        </w:tc>
        <w:tc>
          <w:tcPr>
            <w:tcW w:w="1552" w:type="pct"/>
            <w:tcBorders>
              <w:top w:val="nil"/>
              <w:left w:val="nil"/>
              <w:bottom w:val="single" w:sz="4" w:space="0" w:color="auto"/>
              <w:right w:val="single" w:sz="4" w:space="0" w:color="auto"/>
            </w:tcBorders>
            <w:shd w:val="clear" w:color="auto" w:fill="auto"/>
            <w:noWrap/>
            <w:vAlign w:val="center"/>
            <w:hideMark/>
          </w:tcPr>
          <w:p w14:paraId="0C870280" w14:textId="48135329"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Quotidien (≥ 1 cig</w:t>
            </w:r>
            <w:r>
              <w:rPr>
                <w:rFonts w:ascii="Calibri" w:eastAsia="Times New Roman" w:hAnsi="Calibri" w:cs="Times New Roman"/>
                <w:color w:val="000000"/>
                <w:sz w:val="14"/>
                <w:szCs w:val="14"/>
                <w:lang w:eastAsia="fr-FR"/>
              </w:rPr>
              <w:t>arette</w:t>
            </w:r>
            <w:r w:rsidRPr="00450AA9">
              <w:rPr>
                <w:rFonts w:ascii="Calibri" w:eastAsia="Times New Roman" w:hAnsi="Calibri" w:cs="Times New Roman"/>
                <w:color w:val="000000"/>
                <w:sz w:val="14"/>
                <w:szCs w:val="14"/>
                <w:lang w:eastAsia="fr-FR"/>
              </w:rPr>
              <w:t>/jour)</w:t>
            </w:r>
          </w:p>
        </w:tc>
        <w:tc>
          <w:tcPr>
            <w:tcW w:w="379" w:type="pct"/>
            <w:tcBorders>
              <w:top w:val="nil"/>
              <w:left w:val="nil"/>
              <w:bottom w:val="single" w:sz="4" w:space="0" w:color="auto"/>
              <w:right w:val="single" w:sz="4" w:space="0" w:color="auto"/>
            </w:tcBorders>
            <w:shd w:val="clear" w:color="auto" w:fill="auto"/>
            <w:noWrap/>
            <w:vAlign w:val="center"/>
            <w:hideMark/>
          </w:tcPr>
          <w:p w14:paraId="327798C1" w14:textId="58A7EB36"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14*</w:t>
            </w:r>
          </w:p>
        </w:tc>
        <w:tc>
          <w:tcPr>
            <w:tcW w:w="379" w:type="pct"/>
            <w:tcBorders>
              <w:top w:val="nil"/>
              <w:left w:val="nil"/>
              <w:bottom w:val="single" w:sz="4" w:space="0" w:color="auto"/>
              <w:right w:val="single" w:sz="4" w:space="0" w:color="auto"/>
            </w:tcBorders>
            <w:shd w:val="clear" w:color="auto" w:fill="auto"/>
            <w:noWrap/>
            <w:vAlign w:val="center"/>
            <w:hideMark/>
          </w:tcPr>
          <w:p w14:paraId="312BFD0E" w14:textId="796E6C4C"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16*</w:t>
            </w:r>
          </w:p>
        </w:tc>
        <w:tc>
          <w:tcPr>
            <w:tcW w:w="379" w:type="pct"/>
            <w:tcBorders>
              <w:top w:val="nil"/>
              <w:left w:val="nil"/>
              <w:bottom w:val="single" w:sz="4" w:space="0" w:color="auto"/>
              <w:right w:val="single" w:sz="4" w:space="0" w:color="auto"/>
            </w:tcBorders>
            <w:shd w:val="clear" w:color="auto" w:fill="auto"/>
            <w:noWrap/>
            <w:vAlign w:val="center"/>
            <w:hideMark/>
          </w:tcPr>
          <w:p w14:paraId="7F97CCDC" w14:textId="042894BA"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15*</w:t>
            </w:r>
          </w:p>
        </w:tc>
        <w:tc>
          <w:tcPr>
            <w:tcW w:w="421" w:type="pct"/>
            <w:tcBorders>
              <w:top w:val="nil"/>
              <w:left w:val="nil"/>
              <w:bottom w:val="single" w:sz="4" w:space="0" w:color="auto"/>
              <w:right w:val="single" w:sz="4" w:space="0" w:color="auto"/>
            </w:tcBorders>
            <w:shd w:val="clear" w:color="auto" w:fill="auto"/>
            <w:noWrap/>
            <w:vAlign w:val="center"/>
            <w:hideMark/>
          </w:tcPr>
          <w:p w14:paraId="7D9B1EC3" w14:textId="33B8583A"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26,3</w:t>
            </w:r>
          </w:p>
        </w:tc>
        <w:tc>
          <w:tcPr>
            <w:tcW w:w="421" w:type="pct"/>
            <w:tcBorders>
              <w:top w:val="nil"/>
              <w:left w:val="nil"/>
              <w:bottom w:val="single" w:sz="4" w:space="0" w:color="auto"/>
              <w:right w:val="single" w:sz="4" w:space="0" w:color="auto"/>
            </w:tcBorders>
            <w:shd w:val="clear" w:color="auto" w:fill="auto"/>
            <w:noWrap/>
            <w:vAlign w:val="center"/>
            <w:hideMark/>
          </w:tcPr>
          <w:p w14:paraId="42F80F02" w14:textId="019E5189"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23,8</w:t>
            </w:r>
          </w:p>
        </w:tc>
        <w:tc>
          <w:tcPr>
            <w:tcW w:w="420" w:type="pct"/>
            <w:tcBorders>
              <w:top w:val="nil"/>
              <w:left w:val="nil"/>
              <w:bottom w:val="single" w:sz="4" w:space="0" w:color="auto"/>
              <w:right w:val="single" w:sz="4" w:space="0" w:color="auto"/>
            </w:tcBorders>
            <w:shd w:val="clear" w:color="auto" w:fill="auto"/>
            <w:noWrap/>
            <w:vAlign w:val="center"/>
            <w:hideMark/>
          </w:tcPr>
          <w:p w14:paraId="4164966B" w14:textId="7B1969A7"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25,1</w:t>
            </w:r>
          </w:p>
        </w:tc>
      </w:tr>
      <w:tr w:rsidR="004A6B8A" w:rsidRPr="00450AA9" w14:paraId="6FE603B3" w14:textId="77777777" w:rsidTr="004A6B8A">
        <w:trPr>
          <w:trHeight w:val="300"/>
        </w:trPr>
        <w:tc>
          <w:tcPr>
            <w:tcW w:w="1049" w:type="pct"/>
            <w:vMerge/>
            <w:tcBorders>
              <w:top w:val="nil"/>
              <w:left w:val="single" w:sz="4" w:space="0" w:color="auto"/>
              <w:bottom w:val="single" w:sz="4" w:space="0" w:color="auto"/>
              <w:right w:val="single" w:sz="4" w:space="0" w:color="auto"/>
            </w:tcBorders>
            <w:vAlign w:val="center"/>
            <w:hideMark/>
          </w:tcPr>
          <w:p w14:paraId="43D2CD50"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p>
        </w:tc>
        <w:tc>
          <w:tcPr>
            <w:tcW w:w="1552" w:type="pct"/>
            <w:tcBorders>
              <w:top w:val="nil"/>
              <w:left w:val="nil"/>
              <w:bottom w:val="single" w:sz="4" w:space="0" w:color="auto"/>
              <w:right w:val="single" w:sz="4" w:space="0" w:color="auto"/>
            </w:tcBorders>
            <w:shd w:val="clear" w:color="auto" w:fill="auto"/>
            <w:noWrap/>
            <w:vAlign w:val="center"/>
            <w:hideMark/>
          </w:tcPr>
          <w:p w14:paraId="091B5AEB" w14:textId="0B30AF3B"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Intensif (≥ 10 cig</w:t>
            </w:r>
            <w:r>
              <w:rPr>
                <w:rFonts w:ascii="Calibri" w:eastAsia="Times New Roman" w:hAnsi="Calibri" w:cs="Times New Roman"/>
                <w:color w:val="000000"/>
                <w:sz w:val="14"/>
                <w:szCs w:val="14"/>
                <w:lang w:eastAsia="fr-FR"/>
              </w:rPr>
              <w:t>arettes</w:t>
            </w:r>
            <w:r w:rsidRPr="00450AA9">
              <w:rPr>
                <w:rFonts w:ascii="Calibri" w:eastAsia="Times New Roman" w:hAnsi="Calibri" w:cs="Times New Roman"/>
                <w:color w:val="000000"/>
                <w:sz w:val="14"/>
                <w:szCs w:val="14"/>
                <w:lang w:eastAsia="fr-FR"/>
              </w:rPr>
              <w:t>/jour)</w:t>
            </w:r>
          </w:p>
        </w:tc>
        <w:tc>
          <w:tcPr>
            <w:tcW w:w="379" w:type="pct"/>
            <w:tcBorders>
              <w:top w:val="nil"/>
              <w:left w:val="nil"/>
              <w:bottom w:val="single" w:sz="4" w:space="0" w:color="auto"/>
              <w:right w:val="single" w:sz="4" w:space="0" w:color="auto"/>
            </w:tcBorders>
            <w:shd w:val="clear" w:color="auto" w:fill="auto"/>
            <w:noWrap/>
            <w:vAlign w:val="center"/>
            <w:hideMark/>
          </w:tcPr>
          <w:p w14:paraId="797BAF93" w14:textId="2633BCB6"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1*</w:t>
            </w:r>
          </w:p>
        </w:tc>
        <w:tc>
          <w:tcPr>
            <w:tcW w:w="379" w:type="pct"/>
            <w:tcBorders>
              <w:top w:val="nil"/>
              <w:left w:val="nil"/>
              <w:bottom w:val="single" w:sz="4" w:space="0" w:color="auto"/>
              <w:right w:val="single" w:sz="4" w:space="0" w:color="auto"/>
            </w:tcBorders>
            <w:shd w:val="clear" w:color="auto" w:fill="auto"/>
            <w:noWrap/>
            <w:vAlign w:val="center"/>
            <w:hideMark/>
          </w:tcPr>
          <w:p w14:paraId="190BA22D" w14:textId="5EB2EB3D"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1*</w:t>
            </w:r>
          </w:p>
        </w:tc>
        <w:tc>
          <w:tcPr>
            <w:tcW w:w="379" w:type="pct"/>
            <w:tcBorders>
              <w:top w:val="nil"/>
              <w:left w:val="nil"/>
              <w:bottom w:val="single" w:sz="4" w:space="0" w:color="auto"/>
              <w:right w:val="single" w:sz="4" w:space="0" w:color="auto"/>
            </w:tcBorders>
            <w:shd w:val="clear" w:color="auto" w:fill="auto"/>
            <w:noWrap/>
            <w:vAlign w:val="center"/>
            <w:hideMark/>
          </w:tcPr>
          <w:p w14:paraId="6E5950EB" w14:textId="7FC2979F"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1*</w:t>
            </w:r>
          </w:p>
        </w:tc>
        <w:tc>
          <w:tcPr>
            <w:tcW w:w="421" w:type="pct"/>
            <w:tcBorders>
              <w:top w:val="nil"/>
              <w:left w:val="nil"/>
              <w:bottom w:val="single" w:sz="4" w:space="0" w:color="auto"/>
              <w:right w:val="single" w:sz="4" w:space="0" w:color="auto"/>
            </w:tcBorders>
            <w:shd w:val="clear" w:color="auto" w:fill="auto"/>
            <w:noWrap/>
            <w:vAlign w:val="center"/>
            <w:hideMark/>
          </w:tcPr>
          <w:p w14:paraId="73822687" w14:textId="2DC00A8A"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6,5</w:t>
            </w:r>
          </w:p>
        </w:tc>
        <w:tc>
          <w:tcPr>
            <w:tcW w:w="421" w:type="pct"/>
            <w:tcBorders>
              <w:top w:val="nil"/>
              <w:left w:val="nil"/>
              <w:bottom w:val="single" w:sz="4" w:space="0" w:color="auto"/>
              <w:right w:val="single" w:sz="4" w:space="0" w:color="auto"/>
            </w:tcBorders>
            <w:shd w:val="clear" w:color="auto" w:fill="auto"/>
            <w:noWrap/>
            <w:vAlign w:val="center"/>
            <w:hideMark/>
          </w:tcPr>
          <w:p w14:paraId="630CFD41" w14:textId="1974688E"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3,9</w:t>
            </w:r>
          </w:p>
        </w:tc>
        <w:tc>
          <w:tcPr>
            <w:tcW w:w="420" w:type="pct"/>
            <w:tcBorders>
              <w:top w:val="nil"/>
              <w:left w:val="nil"/>
              <w:bottom w:val="single" w:sz="4" w:space="0" w:color="auto"/>
              <w:right w:val="single" w:sz="4" w:space="0" w:color="auto"/>
            </w:tcBorders>
            <w:shd w:val="clear" w:color="auto" w:fill="auto"/>
            <w:noWrap/>
            <w:vAlign w:val="center"/>
            <w:hideMark/>
          </w:tcPr>
          <w:p w14:paraId="045C9C54" w14:textId="07D1233D"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5,2</w:t>
            </w:r>
          </w:p>
        </w:tc>
      </w:tr>
      <w:tr w:rsidR="004A6B8A" w:rsidRPr="00450AA9" w14:paraId="670F199F" w14:textId="77777777" w:rsidTr="004A6B8A">
        <w:trPr>
          <w:trHeight w:val="300"/>
        </w:trPr>
        <w:tc>
          <w:tcPr>
            <w:tcW w:w="1049" w:type="pct"/>
            <w:vMerge w:val="restart"/>
            <w:tcBorders>
              <w:top w:val="nil"/>
              <w:left w:val="single" w:sz="4" w:space="0" w:color="auto"/>
              <w:bottom w:val="single" w:sz="4" w:space="0" w:color="000000"/>
              <w:right w:val="single" w:sz="4" w:space="0" w:color="auto"/>
            </w:tcBorders>
            <w:shd w:val="clear" w:color="auto" w:fill="auto"/>
            <w:noWrap/>
            <w:vAlign w:val="center"/>
            <w:hideMark/>
          </w:tcPr>
          <w:p w14:paraId="6628EB47"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Cannabis</w:t>
            </w:r>
          </w:p>
        </w:tc>
        <w:tc>
          <w:tcPr>
            <w:tcW w:w="1552" w:type="pct"/>
            <w:tcBorders>
              <w:top w:val="nil"/>
              <w:left w:val="nil"/>
              <w:bottom w:val="single" w:sz="4" w:space="0" w:color="auto"/>
              <w:right w:val="single" w:sz="4" w:space="0" w:color="auto"/>
            </w:tcBorders>
            <w:shd w:val="clear" w:color="auto" w:fill="auto"/>
            <w:noWrap/>
            <w:vAlign w:val="center"/>
            <w:hideMark/>
          </w:tcPr>
          <w:p w14:paraId="4AD6E95F"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79" w:type="pct"/>
            <w:tcBorders>
              <w:top w:val="nil"/>
              <w:left w:val="nil"/>
              <w:bottom w:val="single" w:sz="4" w:space="0" w:color="auto"/>
              <w:right w:val="single" w:sz="4" w:space="0" w:color="auto"/>
            </w:tcBorders>
            <w:shd w:val="clear" w:color="auto" w:fill="auto"/>
            <w:noWrap/>
            <w:vAlign w:val="center"/>
            <w:hideMark/>
          </w:tcPr>
          <w:p w14:paraId="31C3AE8A" w14:textId="1072F38E" w:rsidR="004A6B8A" w:rsidRPr="004A6B8A" w:rsidRDefault="004A6B8A" w:rsidP="004A6B8A">
            <w:pPr>
              <w:spacing w:after="0"/>
              <w:jc w:val="center"/>
              <w:rPr>
                <w:rFonts w:cstheme="minorHAnsi"/>
                <w:color w:val="000000"/>
                <w:sz w:val="14"/>
                <w:szCs w:val="14"/>
              </w:rPr>
            </w:pPr>
            <w:r w:rsidRPr="004A6B8A">
              <w:rPr>
                <w:rFonts w:ascii="Calibri" w:hAnsi="Calibri" w:cs="Calibri"/>
                <w:color w:val="000000"/>
                <w:sz w:val="14"/>
                <w:szCs w:val="14"/>
              </w:rPr>
              <w:t>44</w:t>
            </w:r>
          </w:p>
        </w:tc>
        <w:tc>
          <w:tcPr>
            <w:tcW w:w="379" w:type="pct"/>
            <w:tcBorders>
              <w:top w:val="nil"/>
              <w:left w:val="nil"/>
              <w:bottom w:val="single" w:sz="4" w:space="0" w:color="auto"/>
              <w:right w:val="single" w:sz="4" w:space="0" w:color="auto"/>
            </w:tcBorders>
            <w:shd w:val="clear" w:color="auto" w:fill="auto"/>
            <w:noWrap/>
            <w:vAlign w:val="center"/>
            <w:hideMark/>
          </w:tcPr>
          <w:p w14:paraId="3B0BB37C" w14:textId="14E9E1A7" w:rsidR="004A6B8A" w:rsidRPr="004A6B8A" w:rsidRDefault="004A6B8A" w:rsidP="004A6B8A">
            <w:pPr>
              <w:spacing w:after="0"/>
              <w:jc w:val="center"/>
              <w:rPr>
                <w:rFonts w:cstheme="minorHAnsi"/>
                <w:color w:val="00B050"/>
                <w:sz w:val="14"/>
                <w:szCs w:val="14"/>
              </w:rPr>
            </w:pPr>
            <w:r w:rsidRPr="004A6B8A">
              <w:rPr>
                <w:rFonts w:ascii="Calibri" w:hAnsi="Calibri" w:cs="Calibri"/>
                <w:color w:val="000000"/>
                <w:sz w:val="14"/>
                <w:szCs w:val="14"/>
              </w:rPr>
              <w:t>30</w:t>
            </w:r>
          </w:p>
        </w:tc>
        <w:tc>
          <w:tcPr>
            <w:tcW w:w="379" w:type="pct"/>
            <w:tcBorders>
              <w:top w:val="nil"/>
              <w:left w:val="nil"/>
              <w:bottom w:val="single" w:sz="4" w:space="0" w:color="auto"/>
              <w:right w:val="single" w:sz="4" w:space="0" w:color="auto"/>
            </w:tcBorders>
            <w:shd w:val="clear" w:color="auto" w:fill="auto"/>
            <w:noWrap/>
            <w:vAlign w:val="center"/>
            <w:hideMark/>
          </w:tcPr>
          <w:p w14:paraId="4AF15D3C" w14:textId="0985DC92" w:rsidR="004A6B8A" w:rsidRPr="004A6B8A" w:rsidRDefault="004A6B8A" w:rsidP="004A6B8A">
            <w:pPr>
              <w:spacing w:after="0"/>
              <w:jc w:val="center"/>
              <w:rPr>
                <w:rFonts w:cstheme="minorHAnsi"/>
                <w:color w:val="00B050"/>
                <w:sz w:val="14"/>
                <w:szCs w:val="14"/>
              </w:rPr>
            </w:pPr>
            <w:r w:rsidRPr="004A6B8A">
              <w:rPr>
                <w:rFonts w:ascii="Calibri" w:hAnsi="Calibri" w:cs="Calibri"/>
                <w:color w:val="000000"/>
                <w:sz w:val="14"/>
                <w:szCs w:val="14"/>
              </w:rPr>
              <w:t>37</w:t>
            </w:r>
          </w:p>
        </w:tc>
        <w:tc>
          <w:tcPr>
            <w:tcW w:w="421" w:type="pct"/>
            <w:tcBorders>
              <w:top w:val="nil"/>
              <w:left w:val="nil"/>
              <w:bottom w:val="single" w:sz="4" w:space="0" w:color="auto"/>
              <w:right w:val="single" w:sz="4" w:space="0" w:color="auto"/>
            </w:tcBorders>
            <w:shd w:val="clear" w:color="auto" w:fill="auto"/>
            <w:noWrap/>
            <w:vAlign w:val="center"/>
            <w:hideMark/>
          </w:tcPr>
          <w:p w14:paraId="2892A1B0" w14:textId="6806D3C1"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41,8</w:t>
            </w:r>
          </w:p>
        </w:tc>
        <w:tc>
          <w:tcPr>
            <w:tcW w:w="421" w:type="pct"/>
            <w:tcBorders>
              <w:top w:val="nil"/>
              <w:left w:val="nil"/>
              <w:bottom w:val="single" w:sz="4" w:space="0" w:color="auto"/>
              <w:right w:val="single" w:sz="4" w:space="0" w:color="auto"/>
            </w:tcBorders>
            <w:shd w:val="clear" w:color="auto" w:fill="auto"/>
            <w:noWrap/>
            <w:vAlign w:val="center"/>
            <w:hideMark/>
          </w:tcPr>
          <w:p w14:paraId="1C519D14" w14:textId="53034430"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36,3</w:t>
            </w:r>
          </w:p>
        </w:tc>
        <w:tc>
          <w:tcPr>
            <w:tcW w:w="420" w:type="pct"/>
            <w:tcBorders>
              <w:top w:val="nil"/>
              <w:left w:val="nil"/>
              <w:bottom w:val="single" w:sz="4" w:space="0" w:color="auto"/>
              <w:right w:val="single" w:sz="4" w:space="0" w:color="auto"/>
            </w:tcBorders>
            <w:shd w:val="clear" w:color="auto" w:fill="auto"/>
            <w:noWrap/>
            <w:vAlign w:val="center"/>
            <w:hideMark/>
          </w:tcPr>
          <w:p w14:paraId="0203CE54" w14:textId="3F6F4553"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39,1</w:t>
            </w:r>
          </w:p>
        </w:tc>
      </w:tr>
      <w:tr w:rsidR="004A6B8A" w:rsidRPr="00450AA9" w14:paraId="03BB3EB0" w14:textId="77777777" w:rsidTr="004A6B8A">
        <w:trPr>
          <w:trHeight w:val="300"/>
        </w:trPr>
        <w:tc>
          <w:tcPr>
            <w:tcW w:w="1049" w:type="pct"/>
            <w:vMerge/>
            <w:tcBorders>
              <w:top w:val="nil"/>
              <w:left w:val="single" w:sz="4" w:space="0" w:color="auto"/>
              <w:bottom w:val="single" w:sz="4" w:space="0" w:color="000000"/>
              <w:right w:val="single" w:sz="4" w:space="0" w:color="auto"/>
            </w:tcBorders>
            <w:vAlign w:val="center"/>
            <w:hideMark/>
          </w:tcPr>
          <w:p w14:paraId="4956CFF1"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p>
        </w:tc>
        <w:tc>
          <w:tcPr>
            <w:tcW w:w="1552" w:type="pct"/>
            <w:tcBorders>
              <w:top w:val="nil"/>
              <w:left w:val="nil"/>
              <w:bottom w:val="single" w:sz="4" w:space="0" w:color="auto"/>
              <w:right w:val="single" w:sz="4" w:space="0" w:color="auto"/>
            </w:tcBorders>
            <w:shd w:val="clear" w:color="auto" w:fill="auto"/>
            <w:noWrap/>
            <w:vAlign w:val="center"/>
            <w:hideMark/>
          </w:tcPr>
          <w:p w14:paraId="22741F9A"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Usage dans le mois</w:t>
            </w:r>
          </w:p>
        </w:tc>
        <w:tc>
          <w:tcPr>
            <w:tcW w:w="379" w:type="pct"/>
            <w:tcBorders>
              <w:top w:val="nil"/>
              <w:left w:val="nil"/>
              <w:bottom w:val="single" w:sz="4" w:space="0" w:color="auto"/>
              <w:right w:val="single" w:sz="4" w:space="0" w:color="auto"/>
            </w:tcBorders>
            <w:shd w:val="clear" w:color="auto" w:fill="auto"/>
            <w:noWrap/>
            <w:vAlign w:val="center"/>
            <w:hideMark/>
          </w:tcPr>
          <w:p w14:paraId="5BED229F" w14:textId="0ACF1263" w:rsidR="004A6B8A" w:rsidRPr="004A6B8A" w:rsidRDefault="004A6B8A" w:rsidP="004A6B8A">
            <w:pPr>
              <w:spacing w:after="0"/>
              <w:jc w:val="center"/>
              <w:rPr>
                <w:rFonts w:cstheme="minorHAnsi"/>
                <w:color w:val="000000"/>
                <w:sz w:val="14"/>
                <w:szCs w:val="14"/>
              </w:rPr>
            </w:pPr>
            <w:r w:rsidRPr="004A6B8A">
              <w:rPr>
                <w:rFonts w:ascii="Calibri" w:hAnsi="Calibri" w:cs="Calibri"/>
                <w:color w:val="000000"/>
                <w:sz w:val="14"/>
                <w:szCs w:val="14"/>
              </w:rPr>
              <w:t>25</w:t>
            </w:r>
          </w:p>
        </w:tc>
        <w:tc>
          <w:tcPr>
            <w:tcW w:w="379" w:type="pct"/>
            <w:tcBorders>
              <w:top w:val="nil"/>
              <w:left w:val="nil"/>
              <w:bottom w:val="single" w:sz="4" w:space="0" w:color="auto"/>
              <w:right w:val="single" w:sz="4" w:space="0" w:color="auto"/>
            </w:tcBorders>
            <w:shd w:val="clear" w:color="auto" w:fill="auto"/>
            <w:noWrap/>
            <w:vAlign w:val="center"/>
            <w:hideMark/>
          </w:tcPr>
          <w:p w14:paraId="33561923" w14:textId="55312946" w:rsidR="004A6B8A" w:rsidRPr="004A6B8A"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11*</w:t>
            </w:r>
          </w:p>
        </w:tc>
        <w:tc>
          <w:tcPr>
            <w:tcW w:w="379" w:type="pct"/>
            <w:tcBorders>
              <w:top w:val="nil"/>
              <w:left w:val="nil"/>
              <w:bottom w:val="single" w:sz="4" w:space="0" w:color="auto"/>
              <w:right w:val="single" w:sz="4" w:space="0" w:color="auto"/>
            </w:tcBorders>
            <w:shd w:val="clear" w:color="auto" w:fill="auto"/>
            <w:noWrap/>
            <w:vAlign w:val="center"/>
            <w:hideMark/>
          </w:tcPr>
          <w:p w14:paraId="090F125C" w14:textId="30F22260" w:rsidR="004A6B8A" w:rsidRPr="004A6B8A" w:rsidRDefault="004A6B8A" w:rsidP="004A6B8A">
            <w:pPr>
              <w:spacing w:after="0"/>
              <w:jc w:val="center"/>
              <w:rPr>
                <w:rFonts w:cstheme="minorHAnsi"/>
                <w:color w:val="00B050"/>
                <w:sz w:val="14"/>
                <w:szCs w:val="14"/>
              </w:rPr>
            </w:pPr>
            <w:r w:rsidRPr="004A6B8A">
              <w:rPr>
                <w:rFonts w:ascii="Calibri" w:hAnsi="Calibri" w:cs="Calibri"/>
                <w:color w:val="000000"/>
                <w:sz w:val="14"/>
                <w:szCs w:val="14"/>
              </w:rPr>
              <w:t>18</w:t>
            </w:r>
          </w:p>
        </w:tc>
        <w:tc>
          <w:tcPr>
            <w:tcW w:w="421" w:type="pct"/>
            <w:tcBorders>
              <w:top w:val="nil"/>
              <w:left w:val="nil"/>
              <w:bottom w:val="single" w:sz="4" w:space="0" w:color="auto"/>
              <w:right w:val="single" w:sz="4" w:space="0" w:color="auto"/>
            </w:tcBorders>
            <w:shd w:val="clear" w:color="auto" w:fill="auto"/>
            <w:noWrap/>
            <w:vAlign w:val="center"/>
            <w:hideMark/>
          </w:tcPr>
          <w:p w14:paraId="22400135" w14:textId="4EDC2FB5"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24,2</w:t>
            </w:r>
          </w:p>
        </w:tc>
        <w:tc>
          <w:tcPr>
            <w:tcW w:w="421" w:type="pct"/>
            <w:tcBorders>
              <w:top w:val="nil"/>
              <w:left w:val="nil"/>
              <w:bottom w:val="single" w:sz="4" w:space="0" w:color="auto"/>
              <w:right w:val="single" w:sz="4" w:space="0" w:color="auto"/>
            </w:tcBorders>
            <w:shd w:val="clear" w:color="auto" w:fill="auto"/>
            <w:noWrap/>
            <w:vAlign w:val="center"/>
            <w:hideMark/>
          </w:tcPr>
          <w:p w14:paraId="0C7B010F" w14:textId="72E24D00"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17,5</w:t>
            </w:r>
          </w:p>
        </w:tc>
        <w:tc>
          <w:tcPr>
            <w:tcW w:w="420" w:type="pct"/>
            <w:tcBorders>
              <w:top w:val="nil"/>
              <w:left w:val="nil"/>
              <w:bottom w:val="single" w:sz="4" w:space="0" w:color="auto"/>
              <w:right w:val="single" w:sz="4" w:space="0" w:color="auto"/>
            </w:tcBorders>
            <w:shd w:val="clear" w:color="auto" w:fill="auto"/>
            <w:noWrap/>
            <w:vAlign w:val="center"/>
            <w:hideMark/>
          </w:tcPr>
          <w:p w14:paraId="65E455C4" w14:textId="131936E3"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21,0</w:t>
            </w:r>
          </w:p>
        </w:tc>
      </w:tr>
      <w:tr w:rsidR="004A6B8A" w:rsidRPr="00450AA9" w14:paraId="3744D0E5" w14:textId="77777777" w:rsidTr="004A6B8A">
        <w:trPr>
          <w:trHeight w:val="300"/>
        </w:trPr>
        <w:tc>
          <w:tcPr>
            <w:tcW w:w="1049" w:type="pct"/>
            <w:vMerge/>
            <w:tcBorders>
              <w:top w:val="nil"/>
              <w:left w:val="single" w:sz="4" w:space="0" w:color="auto"/>
              <w:bottom w:val="single" w:sz="4" w:space="0" w:color="000000"/>
              <w:right w:val="single" w:sz="4" w:space="0" w:color="auto"/>
            </w:tcBorders>
            <w:vAlign w:val="center"/>
            <w:hideMark/>
          </w:tcPr>
          <w:p w14:paraId="41608A6E"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p>
        </w:tc>
        <w:tc>
          <w:tcPr>
            <w:tcW w:w="1552" w:type="pct"/>
            <w:tcBorders>
              <w:top w:val="nil"/>
              <w:left w:val="nil"/>
              <w:bottom w:val="single" w:sz="4" w:space="0" w:color="auto"/>
              <w:right w:val="single" w:sz="4" w:space="0" w:color="auto"/>
            </w:tcBorders>
            <w:shd w:val="clear" w:color="auto" w:fill="auto"/>
            <w:noWrap/>
            <w:vAlign w:val="center"/>
            <w:hideMark/>
          </w:tcPr>
          <w:p w14:paraId="2FAB630C"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Usage régulier (≥ 10 usages dans le mois)</w:t>
            </w:r>
          </w:p>
        </w:tc>
        <w:tc>
          <w:tcPr>
            <w:tcW w:w="379" w:type="pct"/>
            <w:tcBorders>
              <w:top w:val="nil"/>
              <w:left w:val="nil"/>
              <w:bottom w:val="single" w:sz="4" w:space="0" w:color="auto"/>
              <w:right w:val="single" w:sz="4" w:space="0" w:color="auto"/>
            </w:tcBorders>
            <w:shd w:val="clear" w:color="auto" w:fill="auto"/>
            <w:noWrap/>
            <w:vAlign w:val="center"/>
            <w:hideMark/>
          </w:tcPr>
          <w:p w14:paraId="5D0388F7" w14:textId="0CA4CDBE" w:rsidR="004A6B8A" w:rsidRPr="004A6B8A" w:rsidRDefault="004A6B8A" w:rsidP="004A6B8A">
            <w:pPr>
              <w:spacing w:after="0"/>
              <w:jc w:val="center"/>
              <w:rPr>
                <w:rFonts w:cstheme="minorHAnsi"/>
                <w:color w:val="000000"/>
                <w:sz w:val="14"/>
                <w:szCs w:val="14"/>
              </w:rPr>
            </w:pPr>
            <w:r w:rsidRPr="004A6B8A">
              <w:rPr>
                <w:rFonts w:ascii="Calibri" w:hAnsi="Calibri" w:cs="Calibri"/>
                <w:color w:val="000000"/>
                <w:sz w:val="14"/>
                <w:szCs w:val="14"/>
              </w:rPr>
              <w:t>12</w:t>
            </w:r>
          </w:p>
        </w:tc>
        <w:tc>
          <w:tcPr>
            <w:tcW w:w="379" w:type="pct"/>
            <w:tcBorders>
              <w:top w:val="nil"/>
              <w:left w:val="nil"/>
              <w:bottom w:val="single" w:sz="4" w:space="0" w:color="auto"/>
              <w:right w:val="single" w:sz="4" w:space="0" w:color="auto"/>
            </w:tcBorders>
            <w:shd w:val="clear" w:color="auto" w:fill="auto"/>
            <w:noWrap/>
            <w:vAlign w:val="center"/>
            <w:hideMark/>
          </w:tcPr>
          <w:p w14:paraId="6BAA621D" w14:textId="24CA899A" w:rsidR="004A6B8A" w:rsidRPr="004A6B8A" w:rsidRDefault="004A6B8A" w:rsidP="004A6B8A">
            <w:pPr>
              <w:spacing w:after="0"/>
              <w:jc w:val="center"/>
              <w:rPr>
                <w:rFonts w:cstheme="minorHAnsi"/>
                <w:color w:val="FF0000"/>
                <w:sz w:val="14"/>
                <w:szCs w:val="14"/>
              </w:rPr>
            </w:pPr>
            <w:r w:rsidRPr="004A6B8A">
              <w:rPr>
                <w:rFonts w:ascii="Calibri" w:hAnsi="Calibri" w:cs="Calibri"/>
                <w:color w:val="000000"/>
                <w:sz w:val="14"/>
                <w:szCs w:val="14"/>
              </w:rPr>
              <w:t>3</w:t>
            </w:r>
          </w:p>
        </w:tc>
        <w:tc>
          <w:tcPr>
            <w:tcW w:w="379" w:type="pct"/>
            <w:tcBorders>
              <w:top w:val="nil"/>
              <w:left w:val="nil"/>
              <w:bottom w:val="single" w:sz="4" w:space="0" w:color="auto"/>
              <w:right w:val="single" w:sz="4" w:space="0" w:color="auto"/>
            </w:tcBorders>
            <w:shd w:val="clear" w:color="auto" w:fill="auto"/>
            <w:noWrap/>
            <w:vAlign w:val="center"/>
            <w:hideMark/>
          </w:tcPr>
          <w:p w14:paraId="0282F271" w14:textId="687D5525" w:rsidR="004A6B8A" w:rsidRPr="004A6B8A" w:rsidRDefault="004A6B8A" w:rsidP="004A6B8A">
            <w:pPr>
              <w:spacing w:after="0"/>
              <w:jc w:val="center"/>
              <w:rPr>
                <w:rFonts w:cstheme="minorHAnsi"/>
                <w:color w:val="FF0000"/>
                <w:sz w:val="14"/>
                <w:szCs w:val="14"/>
              </w:rPr>
            </w:pPr>
            <w:r w:rsidRPr="004A6B8A">
              <w:rPr>
                <w:rFonts w:ascii="Calibri" w:hAnsi="Calibri" w:cs="Calibri"/>
                <w:color w:val="000000"/>
                <w:sz w:val="14"/>
                <w:szCs w:val="14"/>
              </w:rPr>
              <w:t>7</w:t>
            </w:r>
          </w:p>
        </w:tc>
        <w:tc>
          <w:tcPr>
            <w:tcW w:w="421" w:type="pct"/>
            <w:tcBorders>
              <w:top w:val="nil"/>
              <w:left w:val="nil"/>
              <w:bottom w:val="single" w:sz="4" w:space="0" w:color="auto"/>
              <w:right w:val="single" w:sz="4" w:space="0" w:color="auto"/>
            </w:tcBorders>
            <w:shd w:val="clear" w:color="auto" w:fill="auto"/>
            <w:noWrap/>
            <w:vAlign w:val="center"/>
            <w:hideMark/>
          </w:tcPr>
          <w:p w14:paraId="749B8EEC" w14:textId="7927D6C2"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9,7</w:t>
            </w:r>
          </w:p>
        </w:tc>
        <w:tc>
          <w:tcPr>
            <w:tcW w:w="421" w:type="pct"/>
            <w:tcBorders>
              <w:top w:val="nil"/>
              <w:left w:val="nil"/>
              <w:bottom w:val="single" w:sz="4" w:space="0" w:color="auto"/>
              <w:right w:val="single" w:sz="4" w:space="0" w:color="auto"/>
            </w:tcBorders>
            <w:shd w:val="clear" w:color="auto" w:fill="auto"/>
            <w:noWrap/>
            <w:vAlign w:val="center"/>
            <w:hideMark/>
          </w:tcPr>
          <w:p w14:paraId="0EC6E495" w14:textId="688EF557"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4,5</w:t>
            </w:r>
          </w:p>
        </w:tc>
        <w:tc>
          <w:tcPr>
            <w:tcW w:w="420" w:type="pct"/>
            <w:tcBorders>
              <w:top w:val="nil"/>
              <w:left w:val="nil"/>
              <w:bottom w:val="single" w:sz="4" w:space="0" w:color="auto"/>
              <w:right w:val="single" w:sz="4" w:space="0" w:color="auto"/>
            </w:tcBorders>
            <w:shd w:val="clear" w:color="auto" w:fill="auto"/>
            <w:noWrap/>
            <w:vAlign w:val="center"/>
            <w:hideMark/>
          </w:tcPr>
          <w:p w14:paraId="7F3BE172" w14:textId="3ECE9C1B"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7,2</w:t>
            </w:r>
          </w:p>
        </w:tc>
      </w:tr>
      <w:tr w:rsidR="004A6B8A" w:rsidRPr="00450AA9" w14:paraId="00519CE5" w14:textId="77777777" w:rsidTr="004A6B8A">
        <w:trPr>
          <w:trHeight w:val="300"/>
        </w:trPr>
        <w:tc>
          <w:tcPr>
            <w:tcW w:w="1049" w:type="pct"/>
            <w:tcBorders>
              <w:top w:val="nil"/>
              <w:left w:val="single" w:sz="4" w:space="0" w:color="auto"/>
              <w:bottom w:val="single" w:sz="4" w:space="0" w:color="auto"/>
              <w:right w:val="single" w:sz="4" w:space="0" w:color="auto"/>
            </w:tcBorders>
            <w:shd w:val="clear" w:color="auto" w:fill="auto"/>
            <w:noWrap/>
            <w:vAlign w:val="center"/>
            <w:hideMark/>
          </w:tcPr>
          <w:p w14:paraId="660EAC0B"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Poppers</w:t>
            </w:r>
          </w:p>
        </w:tc>
        <w:tc>
          <w:tcPr>
            <w:tcW w:w="1552" w:type="pct"/>
            <w:tcBorders>
              <w:top w:val="nil"/>
              <w:left w:val="nil"/>
              <w:bottom w:val="single" w:sz="4" w:space="0" w:color="auto"/>
              <w:right w:val="single" w:sz="4" w:space="0" w:color="auto"/>
            </w:tcBorders>
            <w:shd w:val="clear" w:color="auto" w:fill="auto"/>
            <w:noWrap/>
            <w:vAlign w:val="center"/>
            <w:hideMark/>
          </w:tcPr>
          <w:p w14:paraId="5BEB0D71"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79" w:type="pct"/>
            <w:tcBorders>
              <w:top w:val="nil"/>
              <w:left w:val="nil"/>
              <w:bottom w:val="single" w:sz="4" w:space="0" w:color="auto"/>
              <w:right w:val="single" w:sz="4" w:space="0" w:color="auto"/>
            </w:tcBorders>
            <w:shd w:val="clear" w:color="auto" w:fill="auto"/>
            <w:noWrap/>
            <w:vAlign w:val="center"/>
            <w:hideMark/>
          </w:tcPr>
          <w:p w14:paraId="636F9405" w14:textId="2C0C25E1"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2*</w:t>
            </w:r>
          </w:p>
        </w:tc>
        <w:tc>
          <w:tcPr>
            <w:tcW w:w="379" w:type="pct"/>
            <w:tcBorders>
              <w:top w:val="nil"/>
              <w:left w:val="nil"/>
              <w:bottom w:val="single" w:sz="4" w:space="0" w:color="auto"/>
              <w:right w:val="single" w:sz="4" w:space="0" w:color="auto"/>
            </w:tcBorders>
            <w:shd w:val="clear" w:color="auto" w:fill="auto"/>
            <w:noWrap/>
            <w:vAlign w:val="center"/>
            <w:hideMark/>
          </w:tcPr>
          <w:p w14:paraId="4A8E7A34" w14:textId="0765F361"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1*</w:t>
            </w:r>
          </w:p>
        </w:tc>
        <w:tc>
          <w:tcPr>
            <w:tcW w:w="379" w:type="pct"/>
            <w:tcBorders>
              <w:top w:val="nil"/>
              <w:left w:val="nil"/>
              <w:bottom w:val="single" w:sz="4" w:space="0" w:color="auto"/>
              <w:right w:val="single" w:sz="4" w:space="0" w:color="auto"/>
            </w:tcBorders>
            <w:shd w:val="clear" w:color="auto" w:fill="auto"/>
            <w:noWrap/>
            <w:vAlign w:val="center"/>
            <w:hideMark/>
          </w:tcPr>
          <w:p w14:paraId="56F2F66E" w14:textId="600E8DA6"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2*</w:t>
            </w:r>
          </w:p>
        </w:tc>
        <w:tc>
          <w:tcPr>
            <w:tcW w:w="421" w:type="pct"/>
            <w:tcBorders>
              <w:top w:val="nil"/>
              <w:left w:val="nil"/>
              <w:bottom w:val="single" w:sz="4" w:space="0" w:color="auto"/>
              <w:right w:val="single" w:sz="4" w:space="0" w:color="auto"/>
            </w:tcBorders>
            <w:shd w:val="clear" w:color="auto" w:fill="auto"/>
            <w:noWrap/>
            <w:vAlign w:val="center"/>
            <w:hideMark/>
          </w:tcPr>
          <w:p w14:paraId="41E4B61F" w14:textId="4DD3DC11"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9,5</w:t>
            </w:r>
          </w:p>
        </w:tc>
        <w:tc>
          <w:tcPr>
            <w:tcW w:w="421" w:type="pct"/>
            <w:tcBorders>
              <w:top w:val="nil"/>
              <w:left w:val="nil"/>
              <w:bottom w:val="single" w:sz="4" w:space="0" w:color="auto"/>
              <w:right w:val="single" w:sz="4" w:space="0" w:color="auto"/>
            </w:tcBorders>
            <w:shd w:val="clear" w:color="auto" w:fill="auto"/>
            <w:noWrap/>
            <w:vAlign w:val="center"/>
            <w:hideMark/>
          </w:tcPr>
          <w:p w14:paraId="7E2BAD22" w14:textId="6330E23E"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8,0</w:t>
            </w:r>
          </w:p>
        </w:tc>
        <w:tc>
          <w:tcPr>
            <w:tcW w:w="420" w:type="pct"/>
            <w:tcBorders>
              <w:top w:val="nil"/>
              <w:left w:val="nil"/>
              <w:bottom w:val="single" w:sz="4" w:space="0" w:color="auto"/>
              <w:right w:val="single" w:sz="4" w:space="0" w:color="auto"/>
            </w:tcBorders>
            <w:shd w:val="clear" w:color="auto" w:fill="auto"/>
            <w:noWrap/>
            <w:vAlign w:val="center"/>
            <w:hideMark/>
          </w:tcPr>
          <w:p w14:paraId="6C9DE470" w14:textId="5379B348"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8,8</w:t>
            </w:r>
          </w:p>
        </w:tc>
      </w:tr>
      <w:tr w:rsidR="004A6B8A" w:rsidRPr="00450AA9" w14:paraId="5FDB3367" w14:textId="77777777" w:rsidTr="004A6B8A">
        <w:trPr>
          <w:trHeight w:val="300"/>
        </w:trPr>
        <w:tc>
          <w:tcPr>
            <w:tcW w:w="1049" w:type="pct"/>
            <w:tcBorders>
              <w:top w:val="nil"/>
              <w:left w:val="single" w:sz="4" w:space="0" w:color="auto"/>
              <w:bottom w:val="single" w:sz="4" w:space="0" w:color="auto"/>
              <w:right w:val="single" w:sz="4" w:space="0" w:color="auto"/>
            </w:tcBorders>
            <w:shd w:val="clear" w:color="auto" w:fill="auto"/>
            <w:noWrap/>
            <w:vAlign w:val="center"/>
            <w:hideMark/>
          </w:tcPr>
          <w:p w14:paraId="55FCA893"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Cocaïne</w:t>
            </w:r>
          </w:p>
        </w:tc>
        <w:tc>
          <w:tcPr>
            <w:tcW w:w="1552" w:type="pct"/>
            <w:tcBorders>
              <w:top w:val="nil"/>
              <w:left w:val="nil"/>
              <w:bottom w:val="single" w:sz="4" w:space="0" w:color="auto"/>
              <w:right w:val="single" w:sz="4" w:space="0" w:color="auto"/>
            </w:tcBorders>
            <w:shd w:val="clear" w:color="auto" w:fill="auto"/>
            <w:noWrap/>
            <w:vAlign w:val="center"/>
            <w:hideMark/>
          </w:tcPr>
          <w:p w14:paraId="58DBEFC3"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79" w:type="pct"/>
            <w:tcBorders>
              <w:top w:val="nil"/>
              <w:left w:val="nil"/>
              <w:bottom w:val="single" w:sz="4" w:space="0" w:color="auto"/>
              <w:right w:val="single" w:sz="4" w:space="0" w:color="auto"/>
            </w:tcBorders>
            <w:shd w:val="clear" w:color="auto" w:fill="auto"/>
            <w:noWrap/>
            <w:vAlign w:val="center"/>
            <w:hideMark/>
          </w:tcPr>
          <w:p w14:paraId="0889E455" w14:textId="7243F1EF" w:rsidR="004A6B8A" w:rsidRPr="004A6B8A" w:rsidRDefault="004A6B8A" w:rsidP="004A6B8A">
            <w:pPr>
              <w:spacing w:after="0"/>
              <w:jc w:val="center"/>
              <w:rPr>
                <w:rFonts w:cstheme="minorHAnsi"/>
                <w:color w:val="000000"/>
                <w:sz w:val="14"/>
                <w:szCs w:val="14"/>
              </w:rPr>
            </w:pPr>
            <w:r w:rsidRPr="004A6B8A">
              <w:rPr>
                <w:rFonts w:ascii="Calibri" w:hAnsi="Calibri" w:cs="Calibri"/>
                <w:color w:val="000000"/>
                <w:sz w:val="14"/>
                <w:szCs w:val="14"/>
              </w:rPr>
              <w:t>1</w:t>
            </w:r>
          </w:p>
        </w:tc>
        <w:tc>
          <w:tcPr>
            <w:tcW w:w="379" w:type="pct"/>
            <w:tcBorders>
              <w:top w:val="nil"/>
              <w:left w:val="nil"/>
              <w:bottom w:val="single" w:sz="4" w:space="0" w:color="auto"/>
              <w:right w:val="single" w:sz="4" w:space="0" w:color="auto"/>
            </w:tcBorders>
            <w:shd w:val="clear" w:color="auto" w:fill="auto"/>
            <w:noWrap/>
            <w:vAlign w:val="center"/>
            <w:hideMark/>
          </w:tcPr>
          <w:p w14:paraId="2D095836" w14:textId="661B7212" w:rsidR="004A6B8A" w:rsidRPr="004A6B8A" w:rsidRDefault="004A6B8A" w:rsidP="004A6B8A">
            <w:pPr>
              <w:spacing w:after="0"/>
              <w:jc w:val="center"/>
              <w:rPr>
                <w:rFonts w:cstheme="minorHAnsi"/>
                <w:color w:val="000000"/>
                <w:sz w:val="14"/>
                <w:szCs w:val="14"/>
              </w:rPr>
            </w:pPr>
            <w:r w:rsidRPr="004A6B8A">
              <w:rPr>
                <w:rFonts w:ascii="Calibri" w:hAnsi="Calibri" w:cs="Calibri"/>
                <w:color w:val="000000"/>
                <w:sz w:val="14"/>
                <w:szCs w:val="14"/>
              </w:rPr>
              <w:t>1</w:t>
            </w:r>
          </w:p>
        </w:tc>
        <w:tc>
          <w:tcPr>
            <w:tcW w:w="379" w:type="pct"/>
            <w:tcBorders>
              <w:top w:val="nil"/>
              <w:left w:val="nil"/>
              <w:bottom w:val="single" w:sz="4" w:space="0" w:color="auto"/>
              <w:right w:val="single" w:sz="4" w:space="0" w:color="auto"/>
            </w:tcBorders>
            <w:shd w:val="clear" w:color="auto" w:fill="auto"/>
            <w:noWrap/>
            <w:vAlign w:val="center"/>
            <w:hideMark/>
          </w:tcPr>
          <w:p w14:paraId="5A89E675" w14:textId="3C620BD9"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1*</w:t>
            </w:r>
          </w:p>
        </w:tc>
        <w:tc>
          <w:tcPr>
            <w:tcW w:w="421" w:type="pct"/>
            <w:tcBorders>
              <w:top w:val="nil"/>
              <w:left w:val="nil"/>
              <w:bottom w:val="single" w:sz="4" w:space="0" w:color="auto"/>
              <w:right w:val="single" w:sz="4" w:space="0" w:color="auto"/>
            </w:tcBorders>
            <w:shd w:val="clear" w:color="auto" w:fill="auto"/>
            <w:noWrap/>
            <w:vAlign w:val="center"/>
            <w:hideMark/>
          </w:tcPr>
          <w:p w14:paraId="775B0459" w14:textId="2CA6A4B3" w:rsidR="004A6B8A" w:rsidRPr="00CF028A" w:rsidRDefault="004A6B8A" w:rsidP="004A6B8A">
            <w:pPr>
              <w:spacing w:after="0" w:line="240" w:lineRule="auto"/>
              <w:jc w:val="center"/>
              <w:rPr>
                <w:rFonts w:eastAsia="Times New Roman" w:cstheme="minorHAnsi"/>
                <w:i/>
                <w:iCs/>
                <w:color w:val="000000"/>
                <w:sz w:val="14"/>
                <w:szCs w:val="14"/>
                <w:lang w:eastAsia="fr-FR"/>
              </w:rPr>
            </w:pPr>
            <w:r w:rsidRPr="00CF028A">
              <w:rPr>
                <w:rFonts w:cstheme="minorHAnsi"/>
                <w:color w:val="000000"/>
                <w:sz w:val="14"/>
                <w:szCs w:val="14"/>
              </w:rPr>
              <w:t>3,1</w:t>
            </w:r>
          </w:p>
        </w:tc>
        <w:tc>
          <w:tcPr>
            <w:tcW w:w="421" w:type="pct"/>
            <w:tcBorders>
              <w:top w:val="nil"/>
              <w:left w:val="nil"/>
              <w:bottom w:val="single" w:sz="4" w:space="0" w:color="auto"/>
              <w:right w:val="single" w:sz="4" w:space="0" w:color="auto"/>
            </w:tcBorders>
            <w:shd w:val="clear" w:color="auto" w:fill="auto"/>
            <w:noWrap/>
            <w:vAlign w:val="center"/>
            <w:hideMark/>
          </w:tcPr>
          <w:p w14:paraId="79C2AF1B" w14:textId="495E8C1F" w:rsidR="004A6B8A" w:rsidRPr="00CF028A" w:rsidRDefault="004A6B8A" w:rsidP="004A6B8A">
            <w:pPr>
              <w:spacing w:after="0" w:line="240" w:lineRule="auto"/>
              <w:jc w:val="center"/>
              <w:rPr>
                <w:rFonts w:eastAsia="Times New Roman" w:cstheme="minorHAnsi"/>
                <w:i/>
                <w:iCs/>
                <w:color w:val="000000"/>
                <w:sz w:val="14"/>
                <w:szCs w:val="14"/>
                <w:lang w:eastAsia="fr-FR"/>
              </w:rPr>
            </w:pPr>
            <w:r w:rsidRPr="00CF028A">
              <w:rPr>
                <w:rFonts w:cstheme="minorHAnsi"/>
                <w:color w:val="000000"/>
                <w:sz w:val="14"/>
                <w:szCs w:val="14"/>
              </w:rPr>
              <w:t>2,4</w:t>
            </w:r>
          </w:p>
        </w:tc>
        <w:tc>
          <w:tcPr>
            <w:tcW w:w="420" w:type="pct"/>
            <w:tcBorders>
              <w:top w:val="nil"/>
              <w:left w:val="nil"/>
              <w:bottom w:val="single" w:sz="4" w:space="0" w:color="auto"/>
              <w:right w:val="single" w:sz="4" w:space="0" w:color="auto"/>
            </w:tcBorders>
            <w:shd w:val="clear" w:color="auto" w:fill="auto"/>
            <w:noWrap/>
            <w:vAlign w:val="center"/>
            <w:hideMark/>
          </w:tcPr>
          <w:p w14:paraId="3CC4AADA" w14:textId="64009B95" w:rsidR="004A6B8A" w:rsidRPr="00CF028A" w:rsidRDefault="004A6B8A" w:rsidP="004A6B8A">
            <w:pPr>
              <w:spacing w:after="0" w:line="240" w:lineRule="auto"/>
              <w:jc w:val="center"/>
              <w:rPr>
                <w:rFonts w:eastAsia="Times New Roman" w:cstheme="minorHAnsi"/>
                <w:i/>
                <w:iCs/>
                <w:color w:val="000000"/>
                <w:sz w:val="14"/>
                <w:szCs w:val="14"/>
                <w:lang w:eastAsia="fr-FR"/>
              </w:rPr>
            </w:pPr>
            <w:r w:rsidRPr="00CF028A">
              <w:rPr>
                <w:rFonts w:cstheme="minorHAnsi"/>
                <w:color w:val="000000"/>
                <w:sz w:val="14"/>
                <w:szCs w:val="14"/>
              </w:rPr>
              <w:t>2,8</w:t>
            </w:r>
          </w:p>
        </w:tc>
      </w:tr>
      <w:tr w:rsidR="004A6B8A" w:rsidRPr="00450AA9" w14:paraId="4BA1D7AB" w14:textId="77777777" w:rsidTr="004A6B8A">
        <w:trPr>
          <w:trHeight w:val="300"/>
        </w:trPr>
        <w:tc>
          <w:tcPr>
            <w:tcW w:w="1049" w:type="pct"/>
            <w:tcBorders>
              <w:top w:val="nil"/>
              <w:left w:val="single" w:sz="4" w:space="0" w:color="auto"/>
              <w:bottom w:val="single" w:sz="4" w:space="0" w:color="auto"/>
              <w:right w:val="single" w:sz="4" w:space="0" w:color="auto"/>
            </w:tcBorders>
            <w:shd w:val="clear" w:color="auto" w:fill="auto"/>
            <w:noWrap/>
            <w:vAlign w:val="center"/>
            <w:hideMark/>
          </w:tcPr>
          <w:p w14:paraId="774FD7D2"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MDMA/ecstasy</w:t>
            </w:r>
          </w:p>
        </w:tc>
        <w:tc>
          <w:tcPr>
            <w:tcW w:w="1552" w:type="pct"/>
            <w:tcBorders>
              <w:top w:val="nil"/>
              <w:left w:val="nil"/>
              <w:bottom w:val="single" w:sz="4" w:space="0" w:color="auto"/>
              <w:right w:val="single" w:sz="4" w:space="0" w:color="auto"/>
            </w:tcBorders>
            <w:shd w:val="clear" w:color="auto" w:fill="auto"/>
            <w:noWrap/>
            <w:vAlign w:val="center"/>
            <w:hideMark/>
          </w:tcPr>
          <w:p w14:paraId="4D179896"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79" w:type="pct"/>
            <w:tcBorders>
              <w:top w:val="nil"/>
              <w:left w:val="nil"/>
              <w:bottom w:val="single" w:sz="4" w:space="0" w:color="auto"/>
              <w:right w:val="single" w:sz="4" w:space="0" w:color="auto"/>
            </w:tcBorders>
            <w:shd w:val="clear" w:color="auto" w:fill="auto"/>
            <w:noWrap/>
            <w:vAlign w:val="center"/>
            <w:hideMark/>
          </w:tcPr>
          <w:p w14:paraId="1D4591BA" w14:textId="377B77FA" w:rsidR="004A6B8A" w:rsidRPr="004A6B8A" w:rsidRDefault="004A6B8A" w:rsidP="004A6B8A">
            <w:pPr>
              <w:spacing w:after="0"/>
              <w:jc w:val="center"/>
              <w:rPr>
                <w:rFonts w:cstheme="minorHAnsi"/>
                <w:color w:val="000000"/>
                <w:sz w:val="14"/>
                <w:szCs w:val="14"/>
              </w:rPr>
            </w:pPr>
            <w:r w:rsidRPr="004A6B8A">
              <w:rPr>
                <w:rFonts w:ascii="Calibri" w:hAnsi="Calibri" w:cs="Calibri"/>
                <w:color w:val="000000"/>
                <w:sz w:val="14"/>
                <w:szCs w:val="14"/>
              </w:rPr>
              <w:t>1</w:t>
            </w:r>
          </w:p>
        </w:tc>
        <w:tc>
          <w:tcPr>
            <w:tcW w:w="379" w:type="pct"/>
            <w:tcBorders>
              <w:top w:val="nil"/>
              <w:left w:val="nil"/>
              <w:bottom w:val="single" w:sz="4" w:space="0" w:color="auto"/>
              <w:right w:val="single" w:sz="4" w:space="0" w:color="auto"/>
            </w:tcBorders>
            <w:shd w:val="clear" w:color="auto" w:fill="auto"/>
            <w:noWrap/>
            <w:vAlign w:val="center"/>
            <w:hideMark/>
          </w:tcPr>
          <w:p w14:paraId="10F4613E" w14:textId="706CAE5A" w:rsidR="004A6B8A" w:rsidRPr="004A6B8A" w:rsidRDefault="004A6B8A" w:rsidP="004A6B8A">
            <w:pPr>
              <w:spacing w:after="0"/>
              <w:jc w:val="center"/>
              <w:rPr>
                <w:rFonts w:cstheme="minorHAnsi"/>
                <w:color w:val="000000"/>
                <w:sz w:val="14"/>
                <w:szCs w:val="14"/>
              </w:rPr>
            </w:pPr>
            <w:r w:rsidRPr="004A6B8A">
              <w:rPr>
                <w:rFonts w:ascii="Calibri" w:hAnsi="Calibri" w:cs="Calibri"/>
                <w:color w:val="000000"/>
                <w:sz w:val="14"/>
                <w:szCs w:val="14"/>
              </w:rPr>
              <w:t>1</w:t>
            </w:r>
          </w:p>
        </w:tc>
        <w:tc>
          <w:tcPr>
            <w:tcW w:w="379" w:type="pct"/>
            <w:tcBorders>
              <w:top w:val="nil"/>
              <w:left w:val="nil"/>
              <w:bottom w:val="single" w:sz="4" w:space="0" w:color="auto"/>
              <w:right w:val="single" w:sz="4" w:space="0" w:color="auto"/>
            </w:tcBorders>
            <w:shd w:val="clear" w:color="auto" w:fill="auto"/>
            <w:noWrap/>
            <w:vAlign w:val="center"/>
            <w:hideMark/>
          </w:tcPr>
          <w:p w14:paraId="0A4344BE" w14:textId="36AA8BBF"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1*</w:t>
            </w:r>
          </w:p>
        </w:tc>
        <w:tc>
          <w:tcPr>
            <w:tcW w:w="421" w:type="pct"/>
            <w:tcBorders>
              <w:top w:val="nil"/>
              <w:left w:val="nil"/>
              <w:bottom w:val="single" w:sz="4" w:space="0" w:color="auto"/>
              <w:right w:val="single" w:sz="4" w:space="0" w:color="auto"/>
            </w:tcBorders>
            <w:shd w:val="clear" w:color="auto" w:fill="auto"/>
            <w:noWrap/>
            <w:vAlign w:val="center"/>
            <w:hideMark/>
          </w:tcPr>
          <w:p w14:paraId="51B0EFDC" w14:textId="12E3A975"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3,9</w:t>
            </w:r>
          </w:p>
        </w:tc>
        <w:tc>
          <w:tcPr>
            <w:tcW w:w="421" w:type="pct"/>
            <w:tcBorders>
              <w:top w:val="nil"/>
              <w:left w:val="nil"/>
              <w:bottom w:val="single" w:sz="4" w:space="0" w:color="auto"/>
              <w:right w:val="single" w:sz="4" w:space="0" w:color="auto"/>
            </w:tcBorders>
            <w:shd w:val="clear" w:color="auto" w:fill="auto"/>
            <w:noWrap/>
            <w:vAlign w:val="center"/>
            <w:hideMark/>
          </w:tcPr>
          <w:p w14:paraId="0BEEA5AA" w14:textId="713B1170"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2,8</w:t>
            </w:r>
          </w:p>
        </w:tc>
        <w:tc>
          <w:tcPr>
            <w:tcW w:w="420" w:type="pct"/>
            <w:tcBorders>
              <w:top w:val="nil"/>
              <w:left w:val="nil"/>
              <w:bottom w:val="single" w:sz="4" w:space="0" w:color="auto"/>
              <w:right w:val="single" w:sz="4" w:space="0" w:color="auto"/>
            </w:tcBorders>
            <w:shd w:val="clear" w:color="auto" w:fill="auto"/>
            <w:noWrap/>
            <w:vAlign w:val="center"/>
            <w:hideMark/>
          </w:tcPr>
          <w:p w14:paraId="5D561CF5" w14:textId="13673486"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3,4</w:t>
            </w:r>
          </w:p>
        </w:tc>
      </w:tr>
      <w:tr w:rsidR="004A6B8A" w:rsidRPr="00450AA9" w14:paraId="3844E2A3" w14:textId="77777777" w:rsidTr="004A6B8A">
        <w:trPr>
          <w:trHeight w:val="300"/>
        </w:trPr>
        <w:tc>
          <w:tcPr>
            <w:tcW w:w="1049" w:type="pct"/>
            <w:tcBorders>
              <w:top w:val="nil"/>
              <w:left w:val="single" w:sz="4" w:space="0" w:color="auto"/>
              <w:bottom w:val="single" w:sz="4" w:space="0" w:color="auto"/>
              <w:right w:val="single" w:sz="4" w:space="0" w:color="auto"/>
            </w:tcBorders>
            <w:shd w:val="clear" w:color="auto" w:fill="auto"/>
            <w:noWrap/>
            <w:vAlign w:val="center"/>
            <w:hideMark/>
          </w:tcPr>
          <w:p w14:paraId="1ADB8DD8"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Champignons hallucinogènes</w:t>
            </w:r>
          </w:p>
        </w:tc>
        <w:tc>
          <w:tcPr>
            <w:tcW w:w="1552" w:type="pct"/>
            <w:tcBorders>
              <w:top w:val="nil"/>
              <w:left w:val="nil"/>
              <w:bottom w:val="single" w:sz="4" w:space="0" w:color="auto"/>
              <w:right w:val="single" w:sz="4" w:space="0" w:color="auto"/>
            </w:tcBorders>
            <w:shd w:val="clear" w:color="auto" w:fill="auto"/>
            <w:noWrap/>
            <w:vAlign w:val="center"/>
            <w:hideMark/>
          </w:tcPr>
          <w:p w14:paraId="73DD5F52"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79" w:type="pct"/>
            <w:tcBorders>
              <w:top w:val="nil"/>
              <w:left w:val="nil"/>
              <w:bottom w:val="single" w:sz="4" w:space="0" w:color="auto"/>
              <w:right w:val="single" w:sz="4" w:space="0" w:color="auto"/>
            </w:tcBorders>
            <w:shd w:val="clear" w:color="auto" w:fill="auto"/>
            <w:noWrap/>
            <w:vAlign w:val="center"/>
            <w:hideMark/>
          </w:tcPr>
          <w:p w14:paraId="0E9ED46A" w14:textId="2AB6B9D7" w:rsidR="004A6B8A" w:rsidRPr="004A6B8A" w:rsidRDefault="004A6B8A" w:rsidP="004A6B8A">
            <w:pPr>
              <w:spacing w:after="0"/>
              <w:jc w:val="center"/>
              <w:rPr>
                <w:rFonts w:cstheme="minorHAnsi"/>
                <w:color w:val="000000"/>
                <w:sz w:val="14"/>
                <w:szCs w:val="14"/>
              </w:rPr>
            </w:pPr>
            <w:r w:rsidRPr="00F55D5E">
              <w:rPr>
                <w:rFonts w:ascii="Calibri" w:hAnsi="Calibri" w:cs="Calibri"/>
                <w:color w:val="00B050"/>
                <w:sz w:val="14"/>
                <w:szCs w:val="14"/>
              </w:rPr>
              <w:t>1*</w:t>
            </w:r>
          </w:p>
        </w:tc>
        <w:tc>
          <w:tcPr>
            <w:tcW w:w="379" w:type="pct"/>
            <w:tcBorders>
              <w:top w:val="nil"/>
              <w:left w:val="nil"/>
              <w:bottom w:val="single" w:sz="4" w:space="0" w:color="auto"/>
              <w:right w:val="single" w:sz="4" w:space="0" w:color="auto"/>
            </w:tcBorders>
            <w:shd w:val="clear" w:color="auto" w:fill="auto"/>
            <w:noWrap/>
            <w:vAlign w:val="center"/>
            <w:hideMark/>
          </w:tcPr>
          <w:p w14:paraId="7E47914A" w14:textId="1DBE9628" w:rsidR="004A6B8A" w:rsidRPr="004A6B8A" w:rsidRDefault="004A6B8A" w:rsidP="004A6B8A">
            <w:pPr>
              <w:spacing w:after="0"/>
              <w:jc w:val="center"/>
              <w:rPr>
                <w:rFonts w:cstheme="minorHAnsi"/>
                <w:color w:val="000000"/>
                <w:sz w:val="14"/>
                <w:szCs w:val="14"/>
              </w:rPr>
            </w:pPr>
            <w:r w:rsidRPr="004A6B8A">
              <w:rPr>
                <w:rFonts w:ascii="Calibri" w:hAnsi="Calibri" w:cs="Calibri"/>
                <w:color w:val="000000"/>
                <w:sz w:val="14"/>
                <w:szCs w:val="14"/>
              </w:rPr>
              <w:t>1</w:t>
            </w:r>
          </w:p>
        </w:tc>
        <w:tc>
          <w:tcPr>
            <w:tcW w:w="379" w:type="pct"/>
            <w:tcBorders>
              <w:top w:val="nil"/>
              <w:left w:val="nil"/>
              <w:bottom w:val="single" w:sz="4" w:space="0" w:color="auto"/>
              <w:right w:val="single" w:sz="4" w:space="0" w:color="auto"/>
            </w:tcBorders>
            <w:shd w:val="clear" w:color="auto" w:fill="auto"/>
            <w:noWrap/>
            <w:vAlign w:val="center"/>
            <w:hideMark/>
          </w:tcPr>
          <w:p w14:paraId="1A9DB939" w14:textId="30972F0C" w:rsidR="004A6B8A" w:rsidRPr="00F55D5E" w:rsidRDefault="004A6B8A" w:rsidP="004A6B8A">
            <w:pPr>
              <w:spacing w:after="0"/>
              <w:jc w:val="center"/>
              <w:rPr>
                <w:rFonts w:cstheme="minorHAnsi"/>
                <w:color w:val="00B050"/>
                <w:sz w:val="14"/>
                <w:szCs w:val="14"/>
              </w:rPr>
            </w:pPr>
            <w:r w:rsidRPr="00F55D5E">
              <w:rPr>
                <w:rFonts w:ascii="Calibri" w:hAnsi="Calibri" w:cs="Calibri"/>
                <w:color w:val="00B050"/>
                <w:sz w:val="14"/>
                <w:szCs w:val="14"/>
              </w:rPr>
              <w:t>1*</w:t>
            </w:r>
          </w:p>
        </w:tc>
        <w:tc>
          <w:tcPr>
            <w:tcW w:w="421" w:type="pct"/>
            <w:tcBorders>
              <w:top w:val="nil"/>
              <w:left w:val="nil"/>
              <w:bottom w:val="single" w:sz="4" w:space="0" w:color="auto"/>
              <w:right w:val="single" w:sz="4" w:space="0" w:color="auto"/>
            </w:tcBorders>
            <w:shd w:val="clear" w:color="auto" w:fill="auto"/>
            <w:noWrap/>
            <w:vAlign w:val="center"/>
            <w:hideMark/>
          </w:tcPr>
          <w:p w14:paraId="2FD78491" w14:textId="573F8950"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3,6</w:t>
            </w:r>
          </w:p>
        </w:tc>
        <w:tc>
          <w:tcPr>
            <w:tcW w:w="421" w:type="pct"/>
            <w:tcBorders>
              <w:top w:val="nil"/>
              <w:left w:val="nil"/>
              <w:bottom w:val="single" w:sz="4" w:space="0" w:color="auto"/>
              <w:right w:val="single" w:sz="4" w:space="0" w:color="auto"/>
            </w:tcBorders>
            <w:shd w:val="clear" w:color="auto" w:fill="auto"/>
            <w:noWrap/>
            <w:vAlign w:val="center"/>
            <w:hideMark/>
          </w:tcPr>
          <w:p w14:paraId="7A0585BD" w14:textId="41D00C4C"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1,9</w:t>
            </w:r>
          </w:p>
        </w:tc>
        <w:tc>
          <w:tcPr>
            <w:tcW w:w="420" w:type="pct"/>
            <w:tcBorders>
              <w:top w:val="nil"/>
              <w:left w:val="nil"/>
              <w:bottom w:val="single" w:sz="4" w:space="0" w:color="auto"/>
              <w:right w:val="single" w:sz="4" w:space="0" w:color="auto"/>
            </w:tcBorders>
            <w:shd w:val="clear" w:color="auto" w:fill="auto"/>
            <w:noWrap/>
            <w:vAlign w:val="center"/>
            <w:hideMark/>
          </w:tcPr>
          <w:p w14:paraId="40E8A669" w14:textId="4757899E"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2,8</w:t>
            </w:r>
          </w:p>
        </w:tc>
      </w:tr>
      <w:tr w:rsidR="004A6B8A" w:rsidRPr="00450AA9" w14:paraId="6E7EE62A" w14:textId="77777777" w:rsidTr="004A6B8A">
        <w:trPr>
          <w:trHeight w:val="300"/>
        </w:trPr>
        <w:tc>
          <w:tcPr>
            <w:tcW w:w="1049" w:type="pct"/>
            <w:tcBorders>
              <w:top w:val="nil"/>
              <w:left w:val="single" w:sz="4" w:space="0" w:color="auto"/>
              <w:bottom w:val="single" w:sz="4" w:space="0" w:color="auto"/>
              <w:right w:val="single" w:sz="4" w:space="0" w:color="auto"/>
            </w:tcBorders>
            <w:shd w:val="clear" w:color="auto" w:fill="auto"/>
            <w:noWrap/>
            <w:vAlign w:val="center"/>
            <w:hideMark/>
          </w:tcPr>
          <w:p w14:paraId="45B74E8C"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LSD</w:t>
            </w:r>
          </w:p>
        </w:tc>
        <w:tc>
          <w:tcPr>
            <w:tcW w:w="1552" w:type="pct"/>
            <w:tcBorders>
              <w:top w:val="nil"/>
              <w:left w:val="nil"/>
              <w:bottom w:val="single" w:sz="4" w:space="0" w:color="auto"/>
              <w:right w:val="single" w:sz="4" w:space="0" w:color="auto"/>
            </w:tcBorders>
            <w:shd w:val="clear" w:color="auto" w:fill="auto"/>
            <w:noWrap/>
            <w:vAlign w:val="center"/>
            <w:hideMark/>
          </w:tcPr>
          <w:p w14:paraId="244D27B4"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79" w:type="pct"/>
            <w:tcBorders>
              <w:top w:val="nil"/>
              <w:left w:val="nil"/>
              <w:bottom w:val="single" w:sz="4" w:space="0" w:color="auto"/>
              <w:right w:val="single" w:sz="4" w:space="0" w:color="auto"/>
            </w:tcBorders>
            <w:shd w:val="clear" w:color="auto" w:fill="auto"/>
            <w:noWrap/>
            <w:vAlign w:val="center"/>
            <w:hideMark/>
          </w:tcPr>
          <w:p w14:paraId="3EF8EBDF" w14:textId="6EB72A9F" w:rsidR="004A6B8A" w:rsidRPr="004A6B8A" w:rsidRDefault="004A6B8A" w:rsidP="004A6B8A">
            <w:pPr>
              <w:spacing w:after="0"/>
              <w:jc w:val="center"/>
              <w:rPr>
                <w:rFonts w:cstheme="minorHAnsi"/>
                <w:color w:val="000000"/>
                <w:sz w:val="14"/>
                <w:szCs w:val="14"/>
              </w:rPr>
            </w:pPr>
            <w:r w:rsidRPr="004A6B8A">
              <w:rPr>
                <w:rFonts w:ascii="Calibri" w:hAnsi="Calibri" w:cs="Calibri"/>
                <w:color w:val="000000"/>
                <w:sz w:val="14"/>
                <w:szCs w:val="14"/>
              </w:rPr>
              <w:t>1</w:t>
            </w:r>
          </w:p>
        </w:tc>
        <w:tc>
          <w:tcPr>
            <w:tcW w:w="379" w:type="pct"/>
            <w:tcBorders>
              <w:top w:val="nil"/>
              <w:left w:val="nil"/>
              <w:bottom w:val="single" w:sz="4" w:space="0" w:color="auto"/>
              <w:right w:val="single" w:sz="4" w:space="0" w:color="auto"/>
            </w:tcBorders>
            <w:shd w:val="clear" w:color="auto" w:fill="auto"/>
            <w:noWrap/>
            <w:vAlign w:val="center"/>
            <w:hideMark/>
          </w:tcPr>
          <w:p w14:paraId="6E7DAECA" w14:textId="6D3D9079" w:rsidR="004A6B8A" w:rsidRPr="004A6B8A" w:rsidRDefault="004A6B8A" w:rsidP="004A6B8A">
            <w:pPr>
              <w:spacing w:after="0"/>
              <w:jc w:val="center"/>
              <w:rPr>
                <w:rFonts w:cstheme="minorHAnsi"/>
                <w:color w:val="000000"/>
                <w:sz w:val="14"/>
                <w:szCs w:val="14"/>
              </w:rPr>
            </w:pPr>
            <w:r w:rsidRPr="004A6B8A">
              <w:rPr>
                <w:rFonts w:ascii="Calibri" w:hAnsi="Calibri" w:cs="Calibri"/>
                <w:color w:val="000000"/>
                <w:sz w:val="14"/>
                <w:szCs w:val="14"/>
              </w:rPr>
              <w:t>1</w:t>
            </w:r>
          </w:p>
        </w:tc>
        <w:tc>
          <w:tcPr>
            <w:tcW w:w="379" w:type="pct"/>
            <w:tcBorders>
              <w:top w:val="nil"/>
              <w:left w:val="nil"/>
              <w:bottom w:val="single" w:sz="4" w:space="0" w:color="auto"/>
              <w:right w:val="single" w:sz="4" w:space="0" w:color="auto"/>
            </w:tcBorders>
            <w:shd w:val="clear" w:color="auto" w:fill="auto"/>
            <w:noWrap/>
            <w:vAlign w:val="center"/>
            <w:hideMark/>
          </w:tcPr>
          <w:p w14:paraId="66A760FC" w14:textId="39122EE3" w:rsidR="004A6B8A" w:rsidRPr="004A6B8A" w:rsidRDefault="004A6B8A" w:rsidP="004A6B8A">
            <w:pPr>
              <w:spacing w:after="0"/>
              <w:jc w:val="center"/>
              <w:rPr>
                <w:rFonts w:cstheme="minorHAnsi"/>
                <w:color w:val="000000"/>
                <w:sz w:val="14"/>
                <w:szCs w:val="14"/>
              </w:rPr>
            </w:pPr>
            <w:r w:rsidRPr="004A6B8A">
              <w:rPr>
                <w:rFonts w:ascii="Calibri" w:hAnsi="Calibri" w:cs="Calibri"/>
                <w:color w:val="000000"/>
                <w:sz w:val="14"/>
                <w:szCs w:val="14"/>
              </w:rPr>
              <w:t>1</w:t>
            </w:r>
          </w:p>
        </w:tc>
        <w:tc>
          <w:tcPr>
            <w:tcW w:w="421" w:type="pct"/>
            <w:tcBorders>
              <w:top w:val="nil"/>
              <w:left w:val="nil"/>
              <w:bottom w:val="single" w:sz="4" w:space="0" w:color="auto"/>
              <w:right w:val="single" w:sz="4" w:space="0" w:color="auto"/>
            </w:tcBorders>
            <w:shd w:val="clear" w:color="auto" w:fill="auto"/>
            <w:noWrap/>
            <w:vAlign w:val="center"/>
            <w:hideMark/>
          </w:tcPr>
          <w:p w14:paraId="3E408913" w14:textId="2133E51C"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1,9</w:t>
            </w:r>
          </w:p>
        </w:tc>
        <w:tc>
          <w:tcPr>
            <w:tcW w:w="421" w:type="pct"/>
            <w:tcBorders>
              <w:top w:val="nil"/>
              <w:left w:val="nil"/>
              <w:bottom w:val="single" w:sz="4" w:space="0" w:color="auto"/>
              <w:right w:val="single" w:sz="4" w:space="0" w:color="auto"/>
            </w:tcBorders>
            <w:shd w:val="clear" w:color="auto" w:fill="auto"/>
            <w:noWrap/>
            <w:vAlign w:val="center"/>
            <w:hideMark/>
          </w:tcPr>
          <w:p w14:paraId="4CD77C76" w14:textId="314456E3"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1,2</w:t>
            </w:r>
          </w:p>
        </w:tc>
        <w:tc>
          <w:tcPr>
            <w:tcW w:w="420" w:type="pct"/>
            <w:tcBorders>
              <w:top w:val="nil"/>
              <w:left w:val="nil"/>
              <w:bottom w:val="single" w:sz="4" w:space="0" w:color="auto"/>
              <w:right w:val="single" w:sz="4" w:space="0" w:color="auto"/>
            </w:tcBorders>
            <w:shd w:val="clear" w:color="auto" w:fill="auto"/>
            <w:noWrap/>
            <w:vAlign w:val="center"/>
            <w:hideMark/>
          </w:tcPr>
          <w:p w14:paraId="01CE9D8D" w14:textId="3D13242E"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1,6</w:t>
            </w:r>
          </w:p>
        </w:tc>
      </w:tr>
      <w:tr w:rsidR="004A6B8A" w:rsidRPr="00450AA9" w14:paraId="75757E30" w14:textId="77777777" w:rsidTr="004A6B8A">
        <w:trPr>
          <w:trHeight w:val="300"/>
        </w:trPr>
        <w:tc>
          <w:tcPr>
            <w:tcW w:w="1049" w:type="pct"/>
            <w:tcBorders>
              <w:top w:val="nil"/>
              <w:left w:val="single" w:sz="4" w:space="0" w:color="auto"/>
              <w:bottom w:val="single" w:sz="4" w:space="0" w:color="auto"/>
              <w:right w:val="single" w:sz="4" w:space="0" w:color="auto"/>
            </w:tcBorders>
            <w:shd w:val="clear" w:color="auto" w:fill="auto"/>
            <w:noWrap/>
            <w:vAlign w:val="center"/>
            <w:hideMark/>
          </w:tcPr>
          <w:p w14:paraId="1550BF17"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Amphétamines</w:t>
            </w:r>
          </w:p>
        </w:tc>
        <w:tc>
          <w:tcPr>
            <w:tcW w:w="1552" w:type="pct"/>
            <w:tcBorders>
              <w:top w:val="nil"/>
              <w:left w:val="nil"/>
              <w:bottom w:val="single" w:sz="4" w:space="0" w:color="auto"/>
              <w:right w:val="single" w:sz="4" w:space="0" w:color="auto"/>
            </w:tcBorders>
            <w:shd w:val="clear" w:color="auto" w:fill="auto"/>
            <w:noWrap/>
            <w:vAlign w:val="center"/>
            <w:hideMark/>
          </w:tcPr>
          <w:p w14:paraId="55BF9A10"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79" w:type="pct"/>
            <w:tcBorders>
              <w:top w:val="nil"/>
              <w:left w:val="nil"/>
              <w:bottom w:val="single" w:sz="4" w:space="0" w:color="auto"/>
              <w:right w:val="single" w:sz="4" w:space="0" w:color="auto"/>
            </w:tcBorders>
            <w:shd w:val="clear" w:color="auto" w:fill="auto"/>
            <w:noWrap/>
            <w:vAlign w:val="center"/>
            <w:hideMark/>
          </w:tcPr>
          <w:p w14:paraId="3286474F" w14:textId="7B9A59A9" w:rsidR="004A6B8A" w:rsidRPr="004A6B8A" w:rsidRDefault="004A6B8A" w:rsidP="004A6B8A">
            <w:pPr>
              <w:spacing w:after="0"/>
              <w:jc w:val="center"/>
              <w:rPr>
                <w:rFonts w:cstheme="minorHAnsi"/>
                <w:color w:val="000000"/>
                <w:sz w:val="14"/>
                <w:szCs w:val="14"/>
              </w:rPr>
            </w:pPr>
            <w:r w:rsidRPr="004A6B8A">
              <w:rPr>
                <w:rFonts w:ascii="Calibri" w:hAnsi="Calibri" w:cs="Calibri"/>
                <w:color w:val="000000"/>
                <w:sz w:val="14"/>
                <w:szCs w:val="14"/>
              </w:rPr>
              <w:t>2</w:t>
            </w:r>
          </w:p>
        </w:tc>
        <w:tc>
          <w:tcPr>
            <w:tcW w:w="379" w:type="pct"/>
            <w:tcBorders>
              <w:top w:val="nil"/>
              <w:left w:val="nil"/>
              <w:bottom w:val="single" w:sz="4" w:space="0" w:color="auto"/>
              <w:right w:val="single" w:sz="4" w:space="0" w:color="auto"/>
            </w:tcBorders>
            <w:shd w:val="clear" w:color="auto" w:fill="auto"/>
            <w:noWrap/>
            <w:vAlign w:val="center"/>
            <w:hideMark/>
          </w:tcPr>
          <w:p w14:paraId="646A5FF6" w14:textId="11187262" w:rsidR="004A6B8A" w:rsidRPr="004A6B8A" w:rsidRDefault="004A6B8A" w:rsidP="004A6B8A">
            <w:pPr>
              <w:spacing w:after="0"/>
              <w:jc w:val="center"/>
              <w:rPr>
                <w:rFonts w:cstheme="minorHAnsi"/>
                <w:color w:val="000000"/>
                <w:sz w:val="14"/>
                <w:szCs w:val="14"/>
              </w:rPr>
            </w:pPr>
            <w:r w:rsidRPr="004A6B8A">
              <w:rPr>
                <w:rFonts w:ascii="Calibri" w:hAnsi="Calibri" w:cs="Calibri"/>
                <w:color w:val="000000"/>
                <w:sz w:val="14"/>
                <w:szCs w:val="14"/>
              </w:rPr>
              <w:t>1</w:t>
            </w:r>
          </w:p>
        </w:tc>
        <w:tc>
          <w:tcPr>
            <w:tcW w:w="379" w:type="pct"/>
            <w:tcBorders>
              <w:top w:val="nil"/>
              <w:left w:val="nil"/>
              <w:bottom w:val="single" w:sz="4" w:space="0" w:color="auto"/>
              <w:right w:val="single" w:sz="4" w:space="0" w:color="auto"/>
            </w:tcBorders>
            <w:shd w:val="clear" w:color="auto" w:fill="auto"/>
            <w:noWrap/>
            <w:vAlign w:val="center"/>
            <w:hideMark/>
          </w:tcPr>
          <w:p w14:paraId="5FF05E65" w14:textId="09BD1934" w:rsidR="004A6B8A" w:rsidRPr="004A6B8A" w:rsidRDefault="004A6B8A" w:rsidP="004A6B8A">
            <w:pPr>
              <w:spacing w:after="0"/>
              <w:jc w:val="center"/>
              <w:rPr>
                <w:rFonts w:cstheme="minorHAnsi"/>
                <w:color w:val="000000"/>
                <w:sz w:val="14"/>
                <w:szCs w:val="14"/>
              </w:rPr>
            </w:pPr>
            <w:r w:rsidRPr="004A6B8A">
              <w:rPr>
                <w:rFonts w:ascii="Calibri" w:hAnsi="Calibri" w:cs="Calibri"/>
                <w:color w:val="000000"/>
                <w:sz w:val="14"/>
                <w:szCs w:val="14"/>
              </w:rPr>
              <w:t>2</w:t>
            </w:r>
          </w:p>
        </w:tc>
        <w:tc>
          <w:tcPr>
            <w:tcW w:w="421" w:type="pct"/>
            <w:tcBorders>
              <w:top w:val="nil"/>
              <w:left w:val="nil"/>
              <w:bottom w:val="single" w:sz="4" w:space="0" w:color="auto"/>
              <w:right w:val="single" w:sz="4" w:space="0" w:color="auto"/>
            </w:tcBorders>
            <w:shd w:val="clear" w:color="auto" w:fill="auto"/>
            <w:noWrap/>
            <w:vAlign w:val="center"/>
            <w:hideMark/>
          </w:tcPr>
          <w:p w14:paraId="23623677" w14:textId="35C32AE5"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2,9</w:t>
            </w:r>
          </w:p>
        </w:tc>
        <w:tc>
          <w:tcPr>
            <w:tcW w:w="421" w:type="pct"/>
            <w:tcBorders>
              <w:top w:val="nil"/>
              <w:left w:val="nil"/>
              <w:bottom w:val="single" w:sz="4" w:space="0" w:color="auto"/>
              <w:right w:val="single" w:sz="4" w:space="0" w:color="auto"/>
            </w:tcBorders>
            <w:shd w:val="clear" w:color="auto" w:fill="auto"/>
            <w:noWrap/>
            <w:vAlign w:val="center"/>
            <w:hideMark/>
          </w:tcPr>
          <w:p w14:paraId="09D02AAE" w14:textId="1B74F8BD"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1,8</w:t>
            </w:r>
          </w:p>
        </w:tc>
        <w:tc>
          <w:tcPr>
            <w:tcW w:w="420" w:type="pct"/>
            <w:tcBorders>
              <w:top w:val="nil"/>
              <w:left w:val="nil"/>
              <w:bottom w:val="single" w:sz="4" w:space="0" w:color="auto"/>
              <w:right w:val="single" w:sz="4" w:space="0" w:color="auto"/>
            </w:tcBorders>
            <w:shd w:val="clear" w:color="auto" w:fill="auto"/>
            <w:noWrap/>
            <w:vAlign w:val="center"/>
            <w:hideMark/>
          </w:tcPr>
          <w:p w14:paraId="12021893" w14:textId="04F0D22E"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2,3</w:t>
            </w:r>
          </w:p>
        </w:tc>
      </w:tr>
      <w:tr w:rsidR="004A6B8A" w:rsidRPr="00450AA9" w14:paraId="263E49AF" w14:textId="77777777" w:rsidTr="004A6B8A">
        <w:trPr>
          <w:trHeight w:val="300"/>
        </w:trPr>
        <w:tc>
          <w:tcPr>
            <w:tcW w:w="1049" w:type="pct"/>
            <w:tcBorders>
              <w:top w:val="nil"/>
              <w:left w:val="single" w:sz="4" w:space="0" w:color="auto"/>
              <w:bottom w:val="single" w:sz="4" w:space="0" w:color="auto"/>
              <w:right w:val="single" w:sz="4" w:space="0" w:color="auto"/>
            </w:tcBorders>
            <w:shd w:val="clear" w:color="auto" w:fill="auto"/>
            <w:noWrap/>
            <w:vAlign w:val="center"/>
            <w:hideMark/>
          </w:tcPr>
          <w:p w14:paraId="3776FFE2"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Héroïne</w:t>
            </w:r>
          </w:p>
        </w:tc>
        <w:tc>
          <w:tcPr>
            <w:tcW w:w="1552" w:type="pct"/>
            <w:tcBorders>
              <w:top w:val="nil"/>
              <w:left w:val="nil"/>
              <w:bottom w:val="single" w:sz="4" w:space="0" w:color="auto"/>
              <w:right w:val="single" w:sz="4" w:space="0" w:color="auto"/>
            </w:tcBorders>
            <w:shd w:val="clear" w:color="auto" w:fill="auto"/>
            <w:noWrap/>
            <w:vAlign w:val="center"/>
            <w:hideMark/>
          </w:tcPr>
          <w:p w14:paraId="6B435219"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79" w:type="pct"/>
            <w:tcBorders>
              <w:top w:val="nil"/>
              <w:left w:val="nil"/>
              <w:bottom w:val="single" w:sz="4" w:space="0" w:color="auto"/>
              <w:right w:val="single" w:sz="4" w:space="0" w:color="auto"/>
            </w:tcBorders>
            <w:shd w:val="clear" w:color="auto" w:fill="auto"/>
            <w:noWrap/>
            <w:vAlign w:val="center"/>
            <w:hideMark/>
          </w:tcPr>
          <w:p w14:paraId="10B1707C" w14:textId="623FE510" w:rsidR="004A6B8A" w:rsidRPr="004A6B8A" w:rsidRDefault="004A6B8A" w:rsidP="004A6B8A">
            <w:pPr>
              <w:spacing w:after="0"/>
              <w:jc w:val="center"/>
              <w:rPr>
                <w:rFonts w:cstheme="minorHAnsi"/>
                <w:color w:val="000000"/>
                <w:sz w:val="14"/>
                <w:szCs w:val="14"/>
              </w:rPr>
            </w:pPr>
            <w:r w:rsidRPr="004A6B8A">
              <w:rPr>
                <w:rFonts w:ascii="Calibri" w:hAnsi="Calibri" w:cs="Calibri"/>
                <w:color w:val="000000"/>
                <w:sz w:val="14"/>
                <w:szCs w:val="14"/>
              </w:rPr>
              <w:t>0</w:t>
            </w:r>
          </w:p>
        </w:tc>
        <w:tc>
          <w:tcPr>
            <w:tcW w:w="379" w:type="pct"/>
            <w:tcBorders>
              <w:top w:val="nil"/>
              <w:left w:val="nil"/>
              <w:bottom w:val="single" w:sz="4" w:space="0" w:color="auto"/>
              <w:right w:val="single" w:sz="4" w:space="0" w:color="auto"/>
            </w:tcBorders>
            <w:shd w:val="clear" w:color="auto" w:fill="auto"/>
            <w:noWrap/>
            <w:vAlign w:val="center"/>
            <w:hideMark/>
          </w:tcPr>
          <w:p w14:paraId="02351201" w14:textId="60F1A98F" w:rsidR="004A6B8A" w:rsidRPr="004A6B8A" w:rsidRDefault="004A6B8A" w:rsidP="004A6B8A">
            <w:pPr>
              <w:spacing w:after="0"/>
              <w:jc w:val="center"/>
              <w:rPr>
                <w:rFonts w:cstheme="minorHAnsi"/>
                <w:color w:val="000000"/>
                <w:sz w:val="14"/>
                <w:szCs w:val="14"/>
              </w:rPr>
            </w:pPr>
            <w:r w:rsidRPr="004A6B8A">
              <w:rPr>
                <w:rFonts w:ascii="Calibri" w:hAnsi="Calibri" w:cs="Calibri"/>
                <w:color w:val="000000"/>
                <w:sz w:val="14"/>
                <w:szCs w:val="14"/>
              </w:rPr>
              <w:t>1</w:t>
            </w:r>
          </w:p>
        </w:tc>
        <w:tc>
          <w:tcPr>
            <w:tcW w:w="379" w:type="pct"/>
            <w:tcBorders>
              <w:top w:val="nil"/>
              <w:left w:val="nil"/>
              <w:bottom w:val="single" w:sz="4" w:space="0" w:color="auto"/>
              <w:right w:val="single" w:sz="4" w:space="0" w:color="auto"/>
            </w:tcBorders>
            <w:shd w:val="clear" w:color="auto" w:fill="auto"/>
            <w:noWrap/>
            <w:vAlign w:val="center"/>
            <w:hideMark/>
          </w:tcPr>
          <w:p w14:paraId="49005261" w14:textId="2E18771F" w:rsidR="004A6B8A" w:rsidRPr="004A6B8A" w:rsidRDefault="004A6B8A" w:rsidP="004A6B8A">
            <w:pPr>
              <w:spacing w:after="0"/>
              <w:jc w:val="center"/>
              <w:rPr>
                <w:rFonts w:cstheme="minorHAnsi"/>
                <w:color w:val="000000"/>
                <w:sz w:val="14"/>
                <w:szCs w:val="14"/>
              </w:rPr>
            </w:pPr>
            <w:r w:rsidRPr="004A6B8A">
              <w:rPr>
                <w:rFonts w:ascii="Calibri" w:hAnsi="Calibri" w:cs="Calibri"/>
                <w:color w:val="000000"/>
                <w:sz w:val="14"/>
                <w:szCs w:val="14"/>
              </w:rPr>
              <w:t>0</w:t>
            </w:r>
          </w:p>
        </w:tc>
        <w:tc>
          <w:tcPr>
            <w:tcW w:w="421" w:type="pct"/>
            <w:tcBorders>
              <w:top w:val="nil"/>
              <w:left w:val="nil"/>
              <w:bottom w:val="single" w:sz="4" w:space="0" w:color="auto"/>
              <w:right w:val="single" w:sz="4" w:space="0" w:color="auto"/>
            </w:tcBorders>
            <w:shd w:val="clear" w:color="auto" w:fill="auto"/>
            <w:noWrap/>
            <w:vAlign w:val="center"/>
            <w:hideMark/>
          </w:tcPr>
          <w:p w14:paraId="2C653EEA" w14:textId="3CBB3C9E"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0,7</w:t>
            </w:r>
          </w:p>
        </w:tc>
        <w:tc>
          <w:tcPr>
            <w:tcW w:w="421" w:type="pct"/>
            <w:tcBorders>
              <w:top w:val="nil"/>
              <w:left w:val="nil"/>
              <w:bottom w:val="single" w:sz="4" w:space="0" w:color="auto"/>
              <w:right w:val="single" w:sz="4" w:space="0" w:color="auto"/>
            </w:tcBorders>
            <w:shd w:val="clear" w:color="auto" w:fill="auto"/>
            <w:noWrap/>
            <w:vAlign w:val="center"/>
            <w:hideMark/>
          </w:tcPr>
          <w:p w14:paraId="432B6229" w14:textId="1211F891"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0,6</w:t>
            </w:r>
          </w:p>
        </w:tc>
        <w:tc>
          <w:tcPr>
            <w:tcW w:w="420" w:type="pct"/>
            <w:tcBorders>
              <w:top w:val="nil"/>
              <w:left w:val="nil"/>
              <w:bottom w:val="single" w:sz="4" w:space="0" w:color="auto"/>
              <w:right w:val="single" w:sz="4" w:space="0" w:color="auto"/>
            </w:tcBorders>
            <w:shd w:val="clear" w:color="auto" w:fill="auto"/>
            <w:noWrap/>
            <w:vAlign w:val="center"/>
            <w:hideMark/>
          </w:tcPr>
          <w:p w14:paraId="72619FD9" w14:textId="11ABBA5B"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0,7</w:t>
            </w:r>
          </w:p>
        </w:tc>
      </w:tr>
      <w:tr w:rsidR="004A6B8A" w:rsidRPr="00450AA9" w14:paraId="246DDD49" w14:textId="77777777" w:rsidTr="004A6B8A">
        <w:trPr>
          <w:trHeight w:val="300"/>
        </w:trPr>
        <w:tc>
          <w:tcPr>
            <w:tcW w:w="1049" w:type="pct"/>
            <w:tcBorders>
              <w:top w:val="nil"/>
              <w:left w:val="single" w:sz="4" w:space="0" w:color="auto"/>
              <w:bottom w:val="single" w:sz="4" w:space="0" w:color="auto"/>
              <w:right w:val="single" w:sz="4" w:space="0" w:color="auto"/>
            </w:tcBorders>
            <w:shd w:val="clear" w:color="auto" w:fill="auto"/>
            <w:noWrap/>
            <w:vAlign w:val="center"/>
            <w:hideMark/>
          </w:tcPr>
          <w:p w14:paraId="3E9D902C"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Crack</w:t>
            </w:r>
          </w:p>
        </w:tc>
        <w:tc>
          <w:tcPr>
            <w:tcW w:w="1552" w:type="pct"/>
            <w:tcBorders>
              <w:top w:val="nil"/>
              <w:left w:val="nil"/>
              <w:bottom w:val="single" w:sz="4" w:space="0" w:color="auto"/>
              <w:right w:val="single" w:sz="4" w:space="0" w:color="auto"/>
            </w:tcBorders>
            <w:shd w:val="clear" w:color="auto" w:fill="auto"/>
            <w:noWrap/>
            <w:vAlign w:val="center"/>
            <w:hideMark/>
          </w:tcPr>
          <w:p w14:paraId="3DB0BA68" w14:textId="77777777" w:rsidR="004A6B8A" w:rsidRPr="00450AA9" w:rsidRDefault="004A6B8A" w:rsidP="004A6B8A">
            <w:pPr>
              <w:spacing w:after="0" w:line="240" w:lineRule="auto"/>
              <w:rPr>
                <w:rFonts w:ascii="Calibri" w:eastAsia="Times New Roman" w:hAnsi="Calibri" w:cs="Times New Roman"/>
                <w:color w:val="000000"/>
                <w:sz w:val="14"/>
                <w:szCs w:val="14"/>
                <w:lang w:eastAsia="fr-FR"/>
              </w:rPr>
            </w:pPr>
            <w:r w:rsidRPr="00450AA9">
              <w:rPr>
                <w:rFonts w:ascii="Calibri" w:eastAsia="Times New Roman" w:hAnsi="Calibri" w:cs="Times New Roman"/>
                <w:color w:val="000000"/>
                <w:sz w:val="14"/>
                <w:szCs w:val="14"/>
                <w:lang w:eastAsia="fr-FR"/>
              </w:rPr>
              <w:t>Expérimentation</w:t>
            </w:r>
          </w:p>
        </w:tc>
        <w:tc>
          <w:tcPr>
            <w:tcW w:w="379" w:type="pct"/>
            <w:tcBorders>
              <w:top w:val="nil"/>
              <w:left w:val="nil"/>
              <w:bottom w:val="single" w:sz="4" w:space="0" w:color="auto"/>
              <w:right w:val="single" w:sz="4" w:space="0" w:color="auto"/>
            </w:tcBorders>
            <w:shd w:val="clear" w:color="auto" w:fill="auto"/>
            <w:noWrap/>
            <w:vAlign w:val="center"/>
            <w:hideMark/>
          </w:tcPr>
          <w:p w14:paraId="3FEBFA21" w14:textId="121A1759" w:rsidR="004A6B8A" w:rsidRPr="004A6B8A" w:rsidRDefault="004A6B8A" w:rsidP="004A6B8A">
            <w:pPr>
              <w:spacing w:after="0"/>
              <w:jc w:val="center"/>
              <w:rPr>
                <w:rFonts w:cstheme="minorHAnsi"/>
                <w:color w:val="000000"/>
                <w:sz w:val="14"/>
                <w:szCs w:val="14"/>
              </w:rPr>
            </w:pPr>
            <w:r w:rsidRPr="004A6B8A">
              <w:rPr>
                <w:rFonts w:ascii="Calibri" w:hAnsi="Calibri" w:cs="Calibri"/>
                <w:color w:val="000000"/>
                <w:sz w:val="14"/>
                <w:szCs w:val="14"/>
              </w:rPr>
              <w:t>0</w:t>
            </w:r>
          </w:p>
        </w:tc>
        <w:tc>
          <w:tcPr>
            <w:tcW w:w="379" w:type="pct"/>
            <w:tcBorders>
              <w:top w:val="nil"/>
              <w:left w:val="nil"/>
              <w:bottom w:val="single" w:sz="4" w:space="0" w:color="auto"/>
              <w:right w:val="single" w:sz="4" w:space="0" w:color="auto"/>
            </w:tcBorders>
            <w:shd w:val="clear" w:color="auto" w:fill="auto"/>
            <w:noWrap/>
            <w:vAlign w:val="center"/>
            <w:hideMark/>
          </w:tcPr>
          <w:p w14:paraId="5AE78F5D" w14:textId="724EB7CD" w:rsidR="004A6B8A" w:rsidRPr="004A6B8A" w:rsidRDefault="004A6B8A" w:rsidP="004A6B8A">
            <w:pPr>
              <w:spacing w:after="0"/>
              <w:jc w:val="center"/>
              <w:rPr>
                <w:rFonts w:cstheme="minorHAnsi"/>
                <w:color w:val="000000"/>
                <w:sz w:val="14"/>
                <w:szCs w:val="14"/>
              </w:rPr>
            </w:pPr>
            <w:r w:rsidRPr="004A6B8A">
              <w:rPr>
                <w:rFonts w:ascii="Calibri" w:hAnsi="Calibri" w:cs="Calibri"/>
                <w:color w:val="000000"/>
                <w:sz w:val="14"/>
                <w:szCs w:val="14"/>
              </w:rPr>
              <w:t>0</w:t>
            </w:r>
          </w:p>
        </w:tc>
        <w:tc>
          <w:tcPr>
            <w:tcW w:w="379" w:type="pct"/>
            <w:tcBorders>
              <w:top w:val="nil"/>
              <w:left w:val="nil"/>
              <w:bottom w:val="single" w:sz="4" w:space="0" w:color="auto"/>
              <w:right w:val="single" w:sz="4" w:space="0" w:color="auto"/>
            </w:tcBorders>
            <w:shd w:val="clear" w:color="auto" w:fill="auto"/>
            <w:noWrap/>
            <w:vAlign w:val="center"/>
            <w:hideMark/>
          </w:tcPr>
          <w:p w14:paraId="0073D8A7" w14:textId="5BB49771" w:rsidR="004A6B8A" w:rsidRPr="004A6B8A" w:rsidRDefault="004A6B8A" w:rsidP="004A6B8A">
            <w:pPr>
              <w:spacing w:after="0"/>
              <w:jc w:val="center"/>
              <w:rPr>
                <w:rFonts w:cstheme="minorHAnsi"/>
                <w:color w:val="000000"/>
                <w:sz w:val="14"/>
                <w:szCs w:val="14"/>
              </w:rPr>
            </w:pPr>
            <w:r w:rsidRPr="004A6B8A">
              <w:rPr>
                <w:rFonts w:ascii="Calibri" w:hAnsi="Calibri" w:cs="Calibri"/>
                <w:color w:val="000000"/>
                <w:sz w:val="14"/>
                <w:szCs w:val="14"/>
              </w:rPr>
              <w:t>0</w:t>
            </w:r>
          </w:p>
        </w:tc>
        <w:tc>
          <w:tcPr>
            <w:tcW w:w="421" w:type="pct"/>
            <w:tcBorders>
              <w:top w:val="nil"/>
              <w:left w:val="nil"/>
              <w:bottom w:val="single" w:sz="4" w:space="0" w:color="auto"/>
              <w:right w:val="single" w:sz="4" w:space="0" w:color="auto"/>
            </w:tcBorders>
            <w:shd w:val="clear" w:color="auto" w:fill="auto"/>
            <w:noWrap/>
            <w:vAlign w:val="center"/>
            <w:hideMark/>
          </w:tcPr>
          <w:p w14:paraId="774B276D" w14:textId="0ECB1A1E"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0,6</w:t>
            </w:r>
          </w:p>
        </w:tc>
        <w:tc>
          <w:tcPr>
            <w:tcW w:w="421" w:type="pct"/>
            <w:tcBorders>
              <w:top w:val="nil"/>
              <w:left w:val="nil"/>
              <w:bottom w:val="single" w:sz="4" w:space="0" w:color="auto"/>
              <w:right w:val="single" w:sz="4" w:space="0" w:color="auto"/>
            </w:tcBorders>
            <w:shd w:val="clear" w:color="auto" w:fill="auto"/>
            <w:noWrap/>
            <w:vAlign w:val="center"/>
            <w:hideMark/>
          </w:tcPr>
          <w:p w14:paraId="1934799C" w14:textId="72111852"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0,6</w:t>
            </w:r>
          </w:p>
        </w:tc>
        <w:tc>
          <w:tcPr>
            <w:tcW w:w="420" w:type="pct"/>
            <w:tcBorders>
              <w:top w:val="nil"/>
              <w:left w:val="nil"/>
              <w:bottom w:val="single" w:sz="4" w:space="0" w:color="auto"/>
              <w:right w:val="single" w:sz="4" w:space="0" w:color="auto"/>
            </w:tcBorders>
            <w:shd w:val="clear" w:color="auto" w:fill="auto"/>
            <w:noWrap/>
            <w:vAlign w:val="center"/>
            <w:hideMark/>
          </w:tcPr>
          <w:p w14:paraId="0D2A222D" w14:textId="4AE638D0" w:rsidR="004A6B8A" w:rsidRPr="00CF028A" w:rsidRDefault="004A6B8A" w:rsidP="004A6B8A">
            <w:pPr>
              <w:spacing w:after="0" w:line="240" w:lineRule="auto"/>
              <w:jc w:val="center"/>
              <w:rPr>
                <w:rFonts w:eastAsia="Times New Roman" w:cstheme="minorHAnsi"/>
                <w:color w:val="000000"/>
                <w:sz w:val="14"/>
                <w:szCs w:val="14"/>
                <w:lang w:eastAsia="fr-FR"/>
              </w:rPr>
            </w:pPr>
            <w:r w:rsidRPr="00CF028A">
              <w:rPr>
                <w:rFonts w:cstheme="minorHAnsi"/>
                <w:color w:val="000000"/>
                <w:sz w:val="14"/>
                <w:szCs w:val="14"/>
              </w:rPr>
              <w:t>0,6</w:t>
            </w:r>
          </w:p>
        </w:tc>
      </w:tr>
    </w:tbl>
    <w:p w14:paraId="25CEF131" w14:textId="77777777" w:rsidR="00450AA9" w:rsidRDefault="00450AA9" w:rsidP="008361EB">
      <w:pPr>
        <w:pStyle w:val="Sous-titre"/>
      </w:pPr>
      <w:r w:rsidRPr="00450AA9">
        <w:t>Source : ESCAPAD 2017</w:t>
      </w:r>
      <w:r>
        <w:t>, OFDT</w:t>
      </w:r>
    </w:p>
    <w:p w14:paraId="73C4D18D" w14:textId="77777777" w:rsidR="00664412" w:rsidRDefault="00664412" w:rsidP="00664412">
      <w:pPr>
        <w:spacing w:before="5" w:after="0" w:line="242" w:lineRule="auto"/>
        <w:ind w:right="527"/>
        <w:rPr>
          <w:rFonts w:ascii="Eurocrat" w:hAnsi="Eurocrat"/>
          <w:color w:val="4A4948"/>
          <w:sz w:val="14"/>
          <w:szCs w:val="14"/>
        </w:rPr>
      </w:pPr>
      <w:r>
        <w:rPr>
          <w:rFonts w:ascii="Eurocrat" w:hAnsi="Eurocrat"/>
          <w:color w:val="4A4948"/>
          <w:sz w:val="14"/>
          <w:szCs w:val="14"/>
        </w:rPr>
        <w:t>Note : Les prévalences régionales sont arrondies à l’unité près pour des raisons d’effectif.</w:t>
      </w:r>
    </w:p>
    <w:p w14:paraId="36ED0DF7" w14:textId="7ACD5C5D" w:rsidR="00450AA9" w:rsidRDefault="00450AA9" w:rsidP="00450AA9">
      <w:pPr>
        <w:spacing w:before="5" w:line="242" w:lineRule="auto"/>
        <w:ind w:right="529"/>
        <w:rPr>
          <w:rFonts w:ascii="Eurocrat" w:hAnsi="Eurocrat"/>
          <w:color w:val="4A4948"/>
          <w:sz w:val="14"/>
          <w:szCs w:val="14"/>
        </w:rPr>
      </w:pPr>
      <w:r>
        <w:rPr>
          <w:rFonts w:ascii="Eurocrat" w:hAnsi="Eurocrat"/>
          <w:color w:val="4A4948"/>
          <w:sz w:val="14"/>
          <w:szCs w:val="14"/>
        </w:rPr>
        <w:t xml:space="preserve">Note de lecture : </w:t>
      </w:r>
      <w:r w:rsidR="000D72CB">
        <w:rPr>
          <w:rFonts w:ascii="Eurocrat" w:hAnsi="Eurocrat"/>
          <w:color w:val="FF0000"/>
          <w:sz w:val="14"/>
          <w:szCs w:val="14"/>
        </w:rPr>
        <w:t>9</w:t>
      </w:r>
      <w:r w:rsidR="00F55D5E">
        <w:rPr>
          <w:rFonts w:ascii="Eurocrat" w:hAnsi="Eurocrat"/>
          <w:color w:val="FF0000"/>
          <w:sz w:val="14"/>
          <w:szCs w:val="14"/>
        </w:rPr>
        <w:t>4</w:t>
      </w:r>
      <w:r w:rsidRPr="00720CB2">
        <w:rPr>
          <w:rFonts w:ascii="Eurocrat" w:hAnsi="Eurocrat"/>
          <w:color w:val="FF0000"/>
          <w:sz w:val="14"/>
          <w:szCs w:val="14"/>
        </w:rPr>
        <w:t>*</w:t>
      </w:r>
      <w:r>
        <w:rPr>
          <w:rFonts w:ascii="Eurocrat" w:hAnsi="Eurocrat"/>
          <w:color w:val="00B050"/>
          <w:sz w:val="14"/>
          <w:szCs w:val="14"/>
        </w:rPr>
        <w:t xml:space="preserve"> </w:t>
      </w:r>
      <w:r>
        <w:rPr>
          <w:rFonts w:ascii="Eurocrat" w:hAnsi="Eurocrat"/>
          <w:color w:val="4A4948"/>
          <w:sz w:val="14"/>
          <w:szCs w:val="14"/>
        </w:rPr>
        <w:t>signifie que l</w:t>
      </w:r>
      <w:r w:rsidR="00720CB2">
        <w:rPr>
          <w:rFonts w:ascii="Eurocrat" w:hAnsi="Eurocrat"/>
          <w:color w:val="4A4948"/>
          <w:sz w:val="14"/>
          <w:szCs w:val="14"/>
        </w:rPr>
        <w:t>e niveau d</w:t>
      </w:r>
      <w:r>
        <w:rPr>
          <w:rFonts w:ascii="Eurocrat" w:hAnsi="Eurocrat"/>
          <w:color w:val="4A4948"/>
          <w:sz w:val="14"/>
          <w:szCs w:val="14"/>
        </w:rPr>
        <w:t xml:space="preserve">’expérimentation </w:t>
      </w:r>
      <w:r w:rsidR="00F55D5E">
        <w:rPr>
          <w:rFonts w:ascii="Eurocrat" w:hAnsi="Eurocrat"/>
          <w:color w:val="4A4948"/>
          <w:sz w:val="14"/>
          <w:szCs w:val="14"/>
        </w:rPr>
        <w:t>de l’alcool</w:t>
      </w:r>
      <w:r>
        <w:rPr>
          <w:rFonts w:ascii="Eurocrat" w:hAnsi="Eurocrat"/>
          <w:color w:val="4A4948"/>
          <w:sz w:val="14"/>
          <w:szCs w:val="14"/>
        </w:rPr>
        <w:t xml:space="preserve"> dans </w:t>
      </w:r>
      <w:r w:rsidR="000D72CB">
        <w:rPr>
          <w:rFonts w:ascii="Eurocrat" w:hAnsi="Eurocrat"/>
          <w:color w:val="4A4948"/>
          <w:sz w:val="14"/>
          <w:szCs w:val="14"/>
        </w:rPr>
        <w:t>le DOM</w:t>
      </w:r>
      <w:r>
        <w:rPr>
          <w:rFonts w:ascii="Eurocrat" w:hAnsi="Eurocrat"/>
          <w:color w:val="4A4948"/>
          <w:sz w:val="14"/>
          <w:szCs w:val="14"/>
        </w:rPr>
        <w:t xml:space="preserve"> est </w:t>
      </w:r>
      <w:r w:rsidR="00720CB2">
        <w:rPr>
          <w:rFonts w:ascii="Eurocrat" w:hAnsi="Eurocrat"/>
          <w:color w:val="4A4948"/>
          <w:sz w:val="14"/>
          <w:szCs w:val="14"/>
        </w:rPr>
        <w:t>supérieur</w:t>
      </w:r>
      <w:r>
        <w:rPr>
          <w:rFonts w:ascii="Eurocrat" w:hAnsi="Eurocrat"/>
          <w:color w:val="4A4948"/>
          <w:sz w:val="14"/>
          <w:szCs w:val="14"/>
        </w:rPr>
        <w:t xml:space="preserve"> </w:t>
      </w:r>
      <w:r w:rsidR="001811D6">
        <w:rPr>
          <w:rFonts w:ascii="Eurocrat" w:hAnsi="Eurocrat"/>
          <w:color w:val="4A4948"/>
          <w:sz w:val="14"/>
          <w:szCs w:val="14"/>
        </w:rPr>
        <w:t xml:space="preserve">(test de Chi2 au seuil 0,05) </w:t>
      </w:r>
      <w:r>
        <w:rPr>
          <w:rFonts w:ascii="Eurocrat" w:hAnsi="Eurocrat"/>
          <w:color w:val="4A4948"/>
          <w:sz w:val="14"/>
          <w:szCs w:val="14"/>
        </w:rPr>
        <w:t xml:space="preserve">à celui de leurs homologues </w:t>
      </w:r>
      <w:r w:rsidR="00A724E9">
        <w:rPr>
          <w:rFonts w:ascii="Eurocrat" w:hAnsi="Eurocrat"/>
          <w:color w:val="4A4948"/>
          <w:sz w:val="14"/>
          <w:szCs w:val="14"/>
        </w:rPr>
        <w:t xml:space="preserve">de la </w:t>
      </w:r>
      <w:r w:rsidR="000D72CB">
        <w:rPr>
          <w:rFonts w:ascii="Eurocrat" w:hAnsi="Eurocrat"/>
          <w:color w:val="4A4948"/>
          <w:sz w:val="14"/>
          <w:szCs w:val="14"/>
        </w:rPr>
        <w:t>France métropolitaine</w:t>
      </w:r>
      <w:r w:rsidR="00A724E9">
        <w:rPr>
          <w:rFonts w:ascii="Eurocrat" w:hAnsi="Eurocrat"/>
          <w:color w:val="4A4948"/>
          <w:sz w:val="14"/>
          <w:szCs w:val="14"/>
        </w:rPr>
        <w:t>.</w:t>
      </w:r>
    </w:p>
    <w:p w14:paraId="3F3D9FF0" w14:textId="77777777" w:rsidR="00A724E9" w:rsidRDefault="00A724E9" w:rsidP="00450AA9">
      <w:pPr>
        <w:spacing w:before="5" w:line="242" w:lineRule="auto"/>
        <w:ind w:right="529"/>
        <w:rPr>
          <w:rFonts w:ascii="Eurocrat" w:hAnsi="Eurocrat"/>
          <w:color w:val="000000"/>
          <w:sz w:val="14"/>
          <w:szCs w:val="14"/>
        </w:rPr>
      </w:pPr>
    </w:p>
    <w:p w14:paraId="3A2D808C" w14:textId="1FC3B54F" w:rsidR="00450AA9" w:rsidRPr="00F616B9" w:rsidRDefault="00F616B9" w:rsidP="00AB57B2">
      <w:pPr>
        <w:pStyle w:val="Titre2"/>
        <w:spacing w:after="120"/>
      </w:pPr>
      <w:r>
        <w:t>É</w:t>
      </w:r>
      <w:r w:rsidR="00450AA9" w:rsidRPr="00F616B9">
        <w:t xml:space="preserve">volution des usages quotidiens de tabac et des usages réguliers d’alcool et de cannabis à 17 ans </w:t>
      </w:r>
      <w:r w:rsidR="00C82C17">
        <w:t xml:space="preserve">en </w:t>
      </w:r>
      <w:r w:rsidR="004A6B8A">
        <w:t>Martinique</w:t>
      </w:r>
      <w:r w:rsidR="00450AA9" w:rsidRPr="00F616B9">
        <w:t xml:space="preserve"> et en France métropolitaine entre 2005 et 2017 (%)</w:t>
      </w:r>
    </w:p>
    <w:p w14:paraId="7EA943D6" w14:textId="2FBA2216" w:rsidR="00EC2B3A" w:rsidRDefault="004A6B8A" w:rsidP="00F21E1B">
      <w:pPr>
        <w:tabs>
          <w:tab w:val="left" w:pos="2459"/>
        </w:tabs>
        <w:rPr>
          <w:b/>
          <w:color w:val="000000" w:themeColor="text1"/>
          <w:sz w:val="18"/>
        </w:rPr>
      </w:pPr>
      <w:r w:rsidRPr="004A6B8A">
        <w:rPr>
          <w:noProof/>
          <w:lang w:eastAsia="fr-FR"/>
        </w:rPr>
        <w:drawing>
          <wp:inline distT="0" distB="0" distL="0" distR="0" wp14:anchorId="2C6B9048" wp14:editId="51051F8B">
            <wp:extent cx="4882101" cy="2457581"/>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38086" cy="2485763"/>
                    </a:xfrm>
                    <a:prstGeom prst="rect">
                      <a:avLst/>
                    </a:prstGeom>
                    <a:noFill/>
                    <a:ln>
                      <a:noFill/>
                    </a:ln>
                  </pic:spPr>
                </pic:pic>
              </a:graphicData>
            </a:graphic>
          </wp:inline>
        </w:drawing>
      </w:r>
    </w:p>
    <w:p w14:paraId="3E9C65CC" w14:textId="77777777" w:rsidR="001A385F" w:rsidRDefault="00450AA9" w:rsidP="008361EB">
      <w:pPr>
        <w:pStyle w:val="Sous-titre"/>
      </w:pPr>
      <w:r w:rsidRPr="00450AA9">
        <w:t>Sources : ESCAPAD 2005, 2008, 2011, 2014, 2017</w:t>
      </w:r>
      <w:r>
        <w:t>, OFDT</w:t>
      </w:r>
    </w:p>
    <w:p w14:paraId="10FA2319" w14:textId="77777777" w:rsidR="001A385F" w:rsidRDefault="001A385F" w:rsidP="00134A9B">
      <w:pPr>
        <w:tabs>
          <w:tab w:val="left" w:pos="2459"/>
        </w:tabs>
        <w:jc w:val="both"/>
        <w:rPr>
          <w:b/>
          <w:color w:val="000000" w:themeColor="text1"/>
          <w:sz w:val="18"/>
        </w:rPr>
      </w:pPr>
    </w:p>
    <w:p w14:paraId="67211D58" w14:textId="77777777" w:rsidR="00212A7B" w:rsidRPr="008361EB" w:rsidRDefault="00212A7B">
      <w:pPr>
        <w:rPr>
          <w:b/>
          <w:color w:val="767171" w:themeColor="background2" w:themeShade="80"/>
          <w:sz w:val="24"/>
          <w:szCs w:val="24"/>
        </w:rPr>
      </w:pPr>
      <w:r w:rsidRPr="008361EB">
        <w:rPr>
          <w:rFonts w:asciiTheme="majorHAnsi" w:eastAsiaTheme="majorEastAsia" w:hAnsiTheme="majorHAnsi" w:cstheme="majorBidi"/>
          <w:b/>
          <w:color w:val="767171" w:themeColor="background2" w:themeShade="80"/>
          <w:sz w:val="24"/>
          <w:szCs w:val="24"/>
        </w:rPr>
        <w:t>Indicateurs reflétant les conséquences sanitaires des usages de produits psychoactifs</w:t>
      </w:r>
    </w:p>
    <w:tbl>
      <w:tblPr>
        <w:tblStyle w:val="Grilledutableau"/>
        <w:tblpPr w:leftFromText="141" w:rightFromText="141" w:vertAnchor="page" w:horzAnchor="margin" w:tblpY="2371"/>
        <w:tblW w:w="8784" w:type="dxa"/>
        <w:tblLook w:val="04A0" w:firstRow="1" w:lastRow="0" w:firstColumn="1" w:lastColumn="0" w:noHBand="0" w:noVBand="1"/>
      </w:tblPr>
      <w:tblGrid>
        <w:gridCol w:w="2750"/>
        <w:gridCol w:w="2006"/>
        <w:gridCol w:w="2185"/>
        <w:gridCol w:w="1843"/>
      </w:tblGrid>
      <w:tr w:rsidR="00C679CD" w:rsidRPr="00DC15D8" w14:paraId="7C424B68" w14:textId="77777777" w:rsidTr="00C679CD">
        <w:tc>
          <w:tcPr>
            <w:tcW w:w="2750" w:type="dxa"/>
            <w:shd w:val="clear" w:color="auto" w:fill="D5D5CB"/>
            <w:vAlign w:val="center"/>
          </w:tcPr>
          <w:p w14:paraId="7C6F99B3" w14:textId="77777777" w:rsidR="00C679CD" w:rsidRPr="005E3085" w:rsidRDefault="00C679CD" w:rsidP="00D84719">
            <w:pPr>
              <w:tabs>
                <w:tab w:val="left" w:pos="2459"/>
              </w:tabs>
              <w:rPr>
                <w:b/>
                <w:sz w:val="18"/>
                <w:szCs w:val="18"/>
              </w:rPr>
            </w:pPr>
          </w:p>
        </w:tc>
        <w:tc>
          <w:tcPr>
            <w:tcW w:w="2006" w:type="dxa"/>
            <w:shd w:val="clear" w:color="auto" w:fill="D5D5CB"/>
            <w:vAlign w:val="center"/>
          </w:tcPr>
          <w:p w14:paraId="606854F9" w14:textId="77777777" w:rsidR="00C679CD" w:rsidRPr="005E3085" w:rsidRDefault="00C679CD" w:rsidP="00D84719">
            <w:pPr>
              <w:tabs>
                <w:tab w:val="left" w:pos="2459"/>
              </w:tabs>
              <w:rPr>
                <w:b/>
                <w:sz w:val="18"/>
                <w:szCs w:val="18"/>
              </w:rPr>
            </w:pPr>
          </w:p>
        </w:tc>
        <w:tc>
          <w:tcPr>
            <w:tcW w:w="2185" w:type="dxa"/>
            <w:shd w:val="clear" w:color="auto" w:fill="D5D5CB"/>
            <w:vAlign w:val="center"/>
          </w:tcPr>
          <w:p w14:paraId="1D90B27F" w14:textId="2A947158" w:rsidR="00C679CD" w:rsidRPr="00DC15D8" w:rsidRDefault="004A6B8A" w:rsidP="008361EB">
            <w:pPr>
              <w:tabs>
                <w:tab w:val="left" w:pos="2459"/>
              </w:tabs>
              <w:jc w:val="center"/>
              <w:rPr>
                <w:b/>
                <w:sz w:val="20"/>
                <w:szCs w:val="18"/>
              </w:rPr>
            </w:pPr>
            <w:r>
              <w:rPr>
                <w:b/>
                <w:sz w:val="20"/>
                <w:szCs w:val="18"/>
              </w:rPr>
              <w:t>Martinique</w:t>
            </w:r>
          </w:p>
        </w:tc>
        <w:tc>
          <w:tcPr>
            <w:tcW w:w="1843" w:type="dxa"/>
            <w:shd w:val="clear" w:color="auto" w:fill="D5D5CB"/>
            <w:vAlign w:val="center"/>
          </w:tcPr>
          <w:p w14:paraId="63818E70" w14:textId="7825D188" w:rsidR="00C679CD" w:rsidRPr="00AE4C44" w:rsidRDefault="00C679CD" w:rsidP="00AE4C44">
            <w:pPr>
              <w:tabs>
                <w:tab w:val="left" w:pos="2459"/>
              </w:tabs>
              <w:jc w:val="center"/>
              <w:rPr>
                <w:sz w:val="16"/>
                <w:szCs w:val="16"/>
              </w:rPr>
            </w:pPr>
            <w:r>
              <w:rPr>
                <w:b/>
                <w:sz w:val="20"/>
                <w:szCs w:val="18"/>
              </w:rPr>
              <w:t>France entière</w:t>
            </w:r>
          </w:p>
        </w:tc>
      </w:tr>
      <w:tr w:rsidR="00C679CD" w:rsidRPr="00DC15D8" w14:paraId="100B7800" w14:textId="77777777" w:rsidTr="00C679CD">
        <w:trPr>
          <w:trHeight w:val="911"/>
        </w:trPr>
        <w:tc>
          <w:tcPr>
            <w:tcW w:w="2750" w:type="dxa"/>
            <w:vAlign w:val="center"/>
          </w:tcPr>
          <w:p w14:paraId="1653DB21" w14:textId="77777777" w:rsidR="00C679CD" w:rsidRPr="00DC15D8" w:rsidRDefault="00C679CD" w:rsidP="00C679CD">
            <w:pPr>
              <w:tabs>
                <w:tab w:val="left" w:pos="2459"/>
              </w:tabs>
              <w:rPr>
                <w:sz w:val="18"/>
                <w:szCs w:val="18"/>
              </w:rPr>
            </w:pPr>
            <w:r w:rsidRPr="00DC15D8">
              <w:rPr>
                <w:sz w:val="18"/>
                <w:szCs w:val="18"/>
              </w:rPr>
              <w:t>Décès avant 65 ans par cancers du poumon, des bronches et de la trachée (201</w:t>
            </w:r>
            <w:r>
              <w:rPr>
                <w:sz w:val="18"/>
                <w:szCs w:val="18"/>
              </w:rPr>
              <w:t>6</w:t>
            </w:r>
            <w:r w:rsidRPr="00DC15D8">
              <w:rPr>
                <w:sz w:val="18"/>
                <w:szCs w:val="18"/>
              </w:rPr>
              <w:t>)</w:t>
            </w:r>
            <w:r w:rsidRPr="001E2849">
              <w:rPr>
                <w:sz w:val="18"/>
                <w:szCs w:val="18"/>
                <w:vertAlign w:val="superscript"/>
              </w:rPr>
              <w:t>1</w:t>
            </w:r>
          </w:p>
        </w:tc>
        <w:tc>
          <w:tcPr>
            <w:tcW w:w="2006" w:type="dxa"/>
            <w:vAlign w:val="center"/>
          </w:tcPr>
          <w:p w14:paraId="2A0A4EB1" w14:textId="77777777" w:rsidR="00C679CD" w:rsidRPr="00DC15D8" w:rsidRDefault="00C679CD" w:rsidP="00C679CD">
            <w:pPr>
              <w:tabs>
                <w:tab w:val="left" w:pos="2459"/>
              </w:tabs>
              <w:rPr>
                <w:sz w:val="18"/>
                <w:szCs w:val="18"/>
              </w:rPr>
            </w:pPr>
            <w:r w:rsidRPr="00DC15D8">
              <w:rPr>
                <w:sz w:val="18"/>
                <w:szCs w:val="18"/>
              </w:rPr>
              <w:t>Pour 10 000 habitants de 40 à 64 ans</w:t>
            </w:r>
          </w:p>
        </w:tc>
        <w:tc>
          <w:tcPr>
            <w:tcW w:w="2185" w:type="dxa"/>
            <w:vAlign w:val="center"/>
          </w:tcPr>
          <w:p w14:paraId="68799DA3" w14:textId="0F91363D" w:rsidR="00C679CD" w:rsidRDefault="004A6B8A" w:rsidP="00C679CD">
            <w:pPr>
              <w:jc w:val="center"/>
              <w:rPr>
                <w:rFonts w:ascii="Calibri" w:hAnsi="Calibri"/>
                <w:sz w:val="18"/>
                <w:szCs w:val="18"/>
              </w:rPr>
            </w:pPr>
            <w:r>
              <w:rPr>
                <w:rFonts w:ascii="Calibri" w:hAnsi="Calibri"/>
                <w:sz w:val="18"/>
                <w:szCs w:val="18"/>
              </w:rPr>
              <w:t>2,1</w:t>
            </w:r>
          </w:p>
        </w:tc>
        <w:tc>
          <w:tcPr>
            <w:tcW w:w="1843" w:type="dxa"/>
            <w:vAlign w:val="center"/>
          </w:tcPr>
          <w:p w14:paraId="75C7E0E4" w14:textId="1E689781" w:rsidR="00C679CD" w:rsidRDefault="00C679CD" w:rsidP="00C679CD">
            <w:pPr>
              <w:jc w:val="center"/>
              <w:rPr>
                <w:rFonts w:ascii="Calibri" w:hAnsi="Calibri"/>
                <w:sz w:val="18"/>
                <w:szCs w:val="18"/>
              </w:rPr>
            </w:pPr>
            <w:r>
              <w:rPr>
                <w:rFonts w:ascii="Calibri" w:hAnsi="Calibri" w:cs="Calibri"/>
                <w:sz w:val="18"/>
                <w:szCs w:val="18"/>
              </w:rPr>
              <w:t>5,1</w:t>
            </w:r>
          </w:p>
        </w:tc>
      </w:tr>
      <w:tr w:rsidR="00C679CD" w:rsidRPr="00DC15D8" w14:paraId="512821BE" w14:textId="77777777" w:rsidTr="00C679CD">
        <w:trPr>
          <w:trHeight w:val="698"/>
        </w:trPr>
        <w:tc>
          <w:tcPr>
            <w:tcW w:w="2750" w:type="dxa"/>
            <w:vAlign w:val="center"/>
          </w:tcPr>
          <w:p w14:paraId="23076481" w14:textId="77777777" w:rsidR="00C679CD" w:rsidRPr="00DC15D8" w:rsidRDefault="00C679CD" w:rsidP="00C679CD">
            <w:pPr>
              <w:tabs>
                <w:tab w:val="left" w:pos="2459"/>
              </w:tabs>
              <w:rPr>
                <w:sz w:val="18"/>
                <w:szCs w:val="18"/>
              </w:rPr>
            </w:pPr>
            <w:r w:rsidRPr="00DC15D8">
              <w:rPr>
                <w:sz w:val="18"/>
                <w:szCs w:val="18"/>
              </w:rPr>
              <w:t>Décès avant 65 ans par alcoolisme et cirrhose (201</w:t>
            </w:r>
            <w:r>
              <w:rPr>
                <w:sz w:val="18"/>
                <w:szCs w:val="18"/>
              </w:rPr>
              <w:t>6</w:t>
            </w:r>
            <w:r w:rsidRPr="00DC15D8">
              <w:rPr>
                <w:sz w:val="18"/>
                <w:szCs w:val="18"/>
              </w:rPr>
              <w:t>)</w:t>
            </w:r>
            <w:r w:rsidRPr="001E2849">
              <w:rPr>
                <w:sz w:val="18"/>
                <w:szCs w:val="18"/>
                <w:vertAlign w:val="superscript"/>
              </w:rPr>
              <w:t>1</w:t>
            </w:r>
          </w:p>
        </w:tc>
        <w:tc>
          <w:tcPr>
            <w:tcW w:w="2006" w:type="dxa"/>
            <w:vAlign w:val="center"/>
          </w:tcPr>
          <w:p w14:paraId="6DA76DCB" w14:textId="77777777" w:rsidR="00C679CD" w:rsidRPr="00DC15D8" w:rsidRDefault="00C679CD" w:rsidP="00C679CD">
            <w:pPr>
              <w:tabs>
                <w:tab w:val="left" w:pos="2459"/>
              </w:tabs>
              <w:rPr>
                <w:sz w:val="18"/>
                <w:szCs w:val="18"/>
              </w:rPr>
            </w:pPr>
            <w:r w:rsidRPr="00DC15D8">
              <w:rPr>
                <w:sz w:val="18"/>
                <w:szCs w:val="18"/>
              </w:rPr>
              <w:t>Pour 10 000 habitants de 40 à 64 ans</w:t>
            </w:r>
          </w:p>
        </w:tc>
        <w:tc>
          <w:tcPr>
            <w:tcW w:w="2185" w:type="dxa"/>
            <w:vAlign w:val="center"/>
          </w:tcPr>
          <w:p w14:paraId="4B2C0925" w14:textId="4F672846" w:rsidR="00C679CD" w:rsidRDefault="004A6B8A" w:rsidP="00C679CD">
            <w:pPr>
              <w:jc w:val="center"/>
              <w:rPr>
                <w:rFonts w:ascii="Calibri" w:hAnsi="Calibri"/>
                <w:sz w:val="18"/>
                <w:szCs w:val="18"/>
              </w:rPr>
            </w:pPr>
            <w:r>
              <w:rPr>
                <w:rFonts w:ascii="Calibri" w:hAnsi="Calibri"/>
                <w:sz w:val="18"/>
                <w:szCs w:val="18"/>
              </w:rPr>
              <w:t>1,6</w:t>
            </w:r>
          </w:p>
        </w:tc>
        <w:tc>
          <w:tcPr>
            <w:tcW w:w="1843" w:type="dxa"/>
            <w:vAlign w:val="center"/>
          </w:tcPr>
          <w:p w14:paraId="6AC2E06A" w14:textId="684DB5ED" w:rsidR="00C679CD" w:rsidRDefault="00C679CD" w:rsidP="00C679CD">
            <w:pPr>
              <w:jc w:val="center"/>
              <w:rPr>
                <w:rFonts w:ascii="Calibri" w:hAnsi="Calibri"/>
                <w:sz w:val="18"/>
                <w:szCs w:val="18"/>
              </w:rPr>
            </w:pPr>
            <w:r>
              <w:rPr>
                <w:rFonts w:ascii="Calibri" w:hAnsi="Calibri" w:cs="Calibri"/>
                <w:sz w:val="18"/>
                <w:szCs w:val="18"/>
              </w:rPr>
              <w:t>2,3</w:t>
            </w:r>
          </w:p>
        </w:tc>
      </w:tr>
      <w:tr w:rsidR="00C679CD" w:rsidRPr="00DC15D8" w14:paraId="73D92834" w14:textId="77777777" w:rsidTr="00C679CD">
        <w:trPr>
          <w:trHeight w:val="835"/>
        </w:trPr>
        <w:tc>
          <w:tcPr>
            <w:tcW w:w="2750" w:type="dxa"/>
            <w:vAlign w:val="center"/>
          </w:tcPr>
          <w:p w14:paraId="0BA34AB2" w14:textId="77777777" w:rsidR="00C679CD" w:rsidRPr="00DC15D8" w:rsidRDefault="00C679CD" w:rsidP="00C679CD">
            <w:pPr>
              <w:tabs>
                <w:tab w:val="left" w:pos="2459"/>
              </w:tabs>
              <w:rPr>
                <w:sz w:val="18"/>
                <w:szCs w:val="18"/>
              </w:rPr>
            </w:pPr>
            <w:r w:rsidRPr="00DC15D8">
              <w:rPr>
                <w:sz w:val="18"/>
                <w:szCs w:val="18"/>
              </w:rPr>
              <w:t>Accidents corporels avec alcool (2017)</w:t>
            </w:r>
            <w:r>
              <w:rPr>
                <w:sz w:val="18"/>
                <w:szCs w:val="18"/>
                <w:vertAlign w:val="superscript"/>
              </w:rPr>
              <w:t>2</w:t>
            </w:r>
          </w:p>
        </w:tc>
        <w:tc>
          <w:tcPr>
            <w:tcW w:w="2006" w:type="dxa"/>
            <w:vAlign w:val="center"/>
          </w:tcPr>
          <w:p w14:paraId="12754BE2" w14:textId="77777777" w:rsidR="00C679CD" w:rsidRPr="00DC15D8" w:rsidRDefault="00C679CD" w:rsidP="00C679CD">
            <w:pPr>
              <w:tabs>
                <w:tab w:val="left" w:pos="2459"/>
              </w:tabs>
              <w:rPr>
                <w:sz w:val="18"/>
                <w:szCs w:val="18"/>
              </w:rPr>
            </w:pPr>
            <w:r w:rsidRPr="00DC15D8">
              <w:rPr>
                <w:sz w:val="18"/>
                <w:szCs w:val="18"/>
              </w:rPr>
              <w:t>Pour 100 accidents corporels au taux d’alcoolémie connu</w:t>
            </w:r>
          </w:p>
        </w:tc>
        <w:tc>
          <w:tcPr>
            <w:tcW w:w="2185" w:type="dxa"/>
            <w:vAlign w:val="center"/>
          </w:tcPr>
          <w:p w14:paraId="38ECDFF0" w14:textId="43420A61" w:rsidR="00C679CD" w:rsidRDefault="004A6B8A" w:rsidP="00C679CD">
            <w:pPr>
              <w:jc w:val="center"/>
              <w:rPr>
                <w:rFonts w:ascii="Calibri" w:hAnsi="Calibri"/>
                <w:sz w:val="18"/>
                <w:szCs w:val="18"/>
              </w:rPr>
            </w:pPr>
            <w:r>
              <w:rPr>
                <w:rFonts w:ascii="Calibri" w:hAnsi="Calibri"/>
                <w:sz w:val="18"/>
                <w:szCs w:val="18"/>
              </w:rPr>
              <w:t>24,3</w:t>
            </w:r>
          </w:p>
        </w:tc>
        <w:tc>
          <w:tcPr>
            <w:tcW w:w="1843" w:type="dxa"/>
            <w:vAlign w:val="center"/>
          </w:tcPr>
          <w:p w14:paraId="2E9060AA" w14:textId="76587B23" w:rsidR="00C679CD" w:rsidRDefault="00C679CD" w:rsidP="00C679CD">
            <w:pPr>
              <w:jc w:val="center"/>
              <w:rPr>
                <w:rFonts w:ascii="Calibri" w:hAnsi="Calibri"/>
                <w:sz w:val="18"/>
                <w:szCs w:val="18"/>
              </w:rPr>
            </w:pPr>
            <w:r>
              <w:rPr>
                <w:rFonts w:ascii="Calibri" w:hAnsi="Calibri" w:cs="Calibri"/>
                <w:sz w:val="18"/>
                <w:szCs w:val="18"/>
              </w:rPr>
              <w:t>11,7</w:t>
            </w:r>
          </w:p>
        </w:tc>
      </w:tr>
      <w:tr w:rsidR="00C679CD" w:rsidRPr="00DC15D8" w14:paraId="2CAE49A7" w14:textId="77777777" w:rsidTr="00C679CD">
        <w:trPr>
          <w:trHeight w:val="847"/>
        </w:trPr>
        <w:tc>
          <w:tcPr>
            <w:tcW w:w="2750" w:type="dxa"/>
            <w:vAlign w:val="center"/>
          </w:tcPr>
          <w:p w14:paraId="6CE859E9" w14:textId="77777777" w:rsidR="00C679CD" w:rsidRPr="00DC15D8" w:rsidRDefault="00C679CD" w:rsidP="00C679CD">
            <w:pPr>
              <w:tabs>
                <w:tab w:val="left" w:pos="2459"/>
              </w:tabs>
              <w:rPr>
                <w:sz w:val="18"/>
                <w:szCs w:val="18"/>
              </w:rPr>
            </w:pPr>
            <w:r w:rsidRPr="00DC15D8">
              <w:rPr>
                <w:sz w:val="18"/>
                <w:szCs w:val="18"/>
              </w:rPr>
              <w:t>Accidents mortels avec alcool (2017)</w:t>
            </w:r>
            <w:r>
              <w:rPr>
                <w:sz w:val="18"/>
                <w:szCs w:val="18"/>
                <w:vertAlign w:val="superscript"/>
              </w:rPr>
              <w:t>2</w:t>
            </w:r>
          </w:p>
        </w:tc>
        <w:tc>
          <w:tcPr>
            <w:tcW w:w="2006" w:type="dxa"/>
            <w:vAlign w:val="center"/>
          </w:tcPr>
          <w:p w14:paraId="28CE25C6" w14:textId="77777777" w:rsidR="00C679CD" w:rsidRPr="00DC15D8" w:rsidRDefault="00C679CD" w:rsidP="00C679CD">
            <w:pPr>
              <w:tabs>
                <w:tab w:val="left" w:pos="2459"/>
              </w:tabs>
              <w:rPr>
                <w:sz w:val="18"/>
                <w:szCs w:val="18"/>
              </w:rPr>
            </w:pPr>
            <w:r w:rsidRPr="00DC15D8">
              <w:rPr>
                <w:sz w:val="18"/>
                <w:szCs w:val="18"/>
              </w:rPr>
              <w:t>Pour 100 accidents mortels au taux d’alcoolémie connu</w:t>
            </w:r>
          </w:p>
        </w:tc>
        <w:tc>
          <w:tcPr>
            <w:tcW w:w="2185" w:type="dxa"/>
            <w:vAlign w:val="center"/>
          </w:tcPr>
          <w:p w14:paraId="078BE697" w14:textId="2CE965E4" w:rsidR="00C679CD" w:rsidRDefault="004A6B8A" w:rsidP="00C679CD">
            <w:pPr>
              <w:jc w:val="center"/>
              <w:rPr>
                <w:rFonts w:ascii="Calibri" w:hAnsi="Calibri"/>
                <w:sz w:val="18"/>
                <w:szCs w:val="18"/>
              </w:rPr>
            </w:pPr>
            <w:r>
              <w:rPr>
                <w:rFonts w:ascii="Calibri" w:hAnsi="Calibri"/>
                <w:sz w:val="18"/>
                <w:szCs w:val="18"/>
              </w:rPr>
              <w:t>39,1</w:t>
            </w:r>
          </w:p>
        </w:tc>
        <w:tc>
          <w:tcPr>
            <w:tcW w:w="1843" w:type="dxa"/>
            <w:vAlign w:val="center"/>
          </w:tcPr>
          <w:p w14:paraId="027A662C" w14:textId="289490A6" w:rsidR="00C679CD" w:rsidRDefault="00C679CD" w:rsidP="00C679CD">
            <w:pPr>
              <w:jc w:val="center"/>
              <w:rPr>
                <w:rFonts w:ascii="Calibri" w:hAnsi="Calibri"/>
                <w:sz w:val="18"/>
                <w:szCs w:val="18"/>
              </w:rPr>
            </w:pPr>
            <w:r>
              <w:rPr>
                <w:rFonts w:ascii="Calibri" w:hAnsi="Calibri" w:cs="Calibri"/>
                <w:sz w:val="18"/>
                <w:szCs w:val="18"/>
              </w:rPr>
              <w:t>30,2</w:t>
            </w:r>
          </w:p>
        </w:tc>
      </w:tr>
      <w:tr w:rsidR="00C679CD" w:rsidRPr="00DC15D8" w14:paraId="34A26A56" w14:textId="77777777" w:rsidTr="00C679CD">
        <w:trPr>
          <w:trHeight w:val="844"/>
        </w:trPr>
        <w:tc>
          <w:tcPr>
            <w:tcW w:w="2750" w:type="dxa"/>
            <w:vAlign w:val="center"/>
          </w:tcPr>
          <w:p w14:paraId="354C50D5" w14:textId="77777777" w:rsidR="00C679CD" w:rsidRPr="00DC15D8" w:rsidRDefault="00C679CD" w:rsidP="00C679CD">
            <w:pPr>
              <w:tabs>
                <w:tab w:val="left" w:pos="2459"/>
              </w:tabs>
              <w:rPr>
                <w:sz w:val="18"/>
                <w:szCs w:val="18"/>
              </w:rPr>
            </w:pPr>
            <w:r w:rsidRPr="00DC15D8">
              <w:rPr>
                <w:sz w:val="18"/>
                <w:szCs w:val="18"/>
              </w:rPr>
              <w:t>Accidents mortels avec présence de stupéfiants (2017)</w:t>
            </w:r>
            <w:r>
              <w:rPr>
                <w:sz w:val="18"/>
                <w:szCs w:val="18"/>
                <w:vertAlign w:val="superscript"/>
              </w:rPr>
              <w:t>2</w:t>
            </w:r>
          </w:p>
        </w:tc>
        <w:tc>
          <w:tcPr>
            <w:tcW w:w="2006" w:type="dxa"/>
            <w:vAlign w:val="center"/>
          </w:tcPr>
          <w:p w14:paraId="4BC5B898" w14:textId="77777777" w:rsidR="00C679CD" w:rsidRPr="00DC15D8" w:rsidRDefault="00C679CD" w:rsidP="00C679CD">
            <w:pPr>
              <w:tabs>
                <w:tab w:val="left" w:pos="2459"/>
              </w:tabs>
              <w:rPr>
                <w:sz w:val="18"/>
                <w:szCs w:val="18"/>
              </w:rPr>
            </w:pPr>
            <w:r w:rsidRPr="00DC15D8">
              <w:rPr>
                <w:sz w:val="18"/>
                <w:szCs w:val="18"/>
              </w:rPr>
              <w:t>Pour 100 accidents mortels avec dépistage stupéfiants réalisé</w:t>
            </w:r>
          </w:p>
        </w:tc>
        <w:tc>
          <w:tcPr>
            <w:tcW w:w="2185" w:type="dxa"/>
            <w:vAlign w:val="center"/>
          </w:tcPr>
          <w:p w14:paraId="7B47886A" w14:textId="2FFDE42A" w:rsidR="00C679CD" w:rsidRDefault="004A6B8A" w:rsidP="00C679CD">
            <w:pPr>
              <w:jc w:val="center"/>
              <w:rPr>
                <w:rFonts w:ascii="Calibri" w:hAnsi="Calibri"/>
                <w:sz w:val="18"/>
                <w:szCs w:val="18"/>
              </w:rPr>
            </w:pPr>
            <w:r>
              <w:rPr>
                <w:rFonts w:ascii="Calibri" w:hAnsi="Calibri"/>
                <w:sz w:val="18"/>
                <w:szCs w:val="18"/>
              </w:rPr>
              <w:t>57,9</w:t>
            </w:r>
          </w:p>
        </w:tc>
        <w:tc>
          <w:tcPr>
            <w:tcW w:w="1843" w:type="dxa"/>
            <w:vAlign w:val="center"/>
          </w:tcPr>
          <w:p w14:paraId="50E67850" w14:textId="7D022BE3" w:rsidR="00C679CD" w:rsidRDefault="00C679CD" w:rsidP="00C679CD">
            <w:pPr>
              <w:jc w:val="center"/>
              <w:rPr>
                <w:rFonts w:ascii="Calibri" w:hAnsi="Calibri"/>
                <w:sz w:val="18"/>
                <w:szCs w:val="18"/>
              </w:rPr>
            </w:pPr>
            <w:r>
              <w:rPr>
                <w:rFonts w:ascii="Calibri" w:hAnsi="Calibri" w:cs="Calibri"/>
                <w:sz w:val="18"/>
                <w:szCs w:val="18"/>
              </w:rPr>
              <w:t>22,3</w:t>
            </w:r>
          </w:p>
        </w:tc>
      </w:tr>
    </w:tbl>
    <w:p w14:paraId="452D2D15" w14:textId="77777777" w:rsidR="00C679CD" w:rsidRDefault="00C679CD" w:rsidP="008361EB">
      <w:pPr>
        <w:pStyle w:val="Sous-titre"/>
        <w:rPr>
          <w:rFonts w:eastAsia="Arial Unicode MS"/>
        </w:rPr>
      </w:pPr>
    </w:p>
    <w:p w14:paraId="401B7AEB" w14:textId="0FD04D2B" w:rsidR="009C1862" w:rsidRPr="00C8318B" w:rsidRDefault="009C1862" w:rsidP="008361EB">
      <w:pPr>
        <w:pStyle w:val="Sous-titre"/>
        <w:rPr>
          <w:rFonts w:eastAsia="Arial Unicode MS"/>
        </w:rPr>
      </w:pPr>
      <w:r w:rsidRPr="00C8318B">
        <w:rPr>
          <w:rFonts w:eastAsia="Arial Unicode MS"/>
        </w:rPr>
        <w:t xml:space="preserve">Sources : </w:t>
      </w:r>
      <w:r w:rsidR="009E5BA6" w:rsidRPr="00C8318B">
        <w:rPr>
          <w:rFonts w:eastAsia="Arial Unicode MS"/>
        </w:rPr>
        <w:t>(1) INSERM-CépiDc, (2) ONISR, (3) GERS-S</w:t>
      </w:r>
      <w:r w:rsidR="008361EB">
        <w:rPr>
          <w:rFonts w:eastAsia="Arial Unicode MS"/>
        </w:rPr>
        <w:t>iamois, (4) Bouchara-Recordati</w:t>
      </w:r>
    </w:p>
    <w:p w14:paraId="79474FE0" w14:textId="77777777" w:rsidR="005E3085" w:rsidRDefault="005E3085" w:rsidP="00134A9B">
      <w:pPr>
        <w:tabs>
          <w:tab w:val="left" w:pos="2459"/>
        </w:tabs>
        <w:jc w:val="both"/>
        <w:rPr>
          <w:b/>
          <w:color w:val="000000" w:themeColor="text1"/>
          <w:sz w:val="18"/>
        </w:rPr>
      </w:pPr>
    </w:p>
    <w:p w14:paraId="3FD041A8" w14:textId="77777777" w:rsidR="000F59CE" w:rsidRDefault="000F59CE" w:rsidP="00AB57B2">
      <w:pPr>
        <w:tabs>
          <w:tab w:val="left" w:pos="2459"/>
        </w:tabs>
        <w:rPr>
          <w:b/>
          <w:color w:val="000000" w:themeColor="text1"/>
          <w:sz w:val="18"/>
        </w:rPr>
      </w:pPr>
    </w:p>
    <w:p w14:paraId="3373987B" w14:textId="77777777" w:rsidR="000F59CE" w:rsidRPr="008361EB" w:rsidRDefault="001175CB" w:rsidP="00134A9B">
      <w:pPr>
        <w:tabs>
          <w:tab w:val="left" w:pos="2459"/>
        </w:tabs>
        <w:jc w:val="both"/>
        <w:rPr>
          <w:rFonts w:asciiTheme="majorHAnsi" w:eastAsiaTheme="majorEastAsia" w:hAnsiTheme="majorHAnsi" w:cstheme="majorBidi"/>
          <w:b/>
          <w:color w:val="767171" w:themeColor="background2" w:themeShade="80"/>
          <w:sz w:val="24"/>
          <w:szCs w:val="24"/>
        </w:rPr>
      </w:pPr>
      <w:r w:rsidRPr="008361EB">
        <w:rPr>
          <w:rFonts w:asciiTheme="majorHAnsi" w:eastAsiaTheme="majorEastAsia" w:hAnsiTheme="majorHAnsi" w:cstheme="majorBidi"/>
          <w:b/>
          <w:color w:val="767171" w:themeColor="background2" w:themeShade="80"/>
          <w:sz w:val="24"/>
          <w:szCs w:val="24"/>
        </w:rPr>
        <w:t>Autres indicateurs liés aux usages de produits psychoactifs</w:t>
      </w:r>
    </w:p>
    <w:tbl>
      <w:tblPr>
        <w:tblStyle w:val="Grilledutableau"/>
        <w:tblW w:w="8784" w:type="dxa"/>
        <w:tblLook w:val="04A0" w:firstRow="1" w:lastRow="0" w:firstColumn="1" w:lastColumn="0" w:noHBand="0" w:noVBand="1"/>
      </w:tblPr>
      <w:tblGrid>
        <w:gridCol w:w="2689"/>
        <w:gridCol w:w="2126"/>
        <w:gridCol w:w="2126"/>
        <w:gridCol w:w="1843"/>
      </w:tblGrid>
      <w:tr w:rsidR="00C679CD" w14:paraId="5DD09AC1" w14:textId="77777777" w:rsidTr="00C679CD">
        <w:trPr>
          <w:trHeight w:val="463"/>
        </w:trPr>
        <w:tc>
          <w:tcPr>
            <w:tcW w:w="2689" w:type="dxa"/>
            <w:shd w:val="clear" w:color="auto" w:fill="D5D5CB"/>
            <w:vAlign w:val="center"/>
          </w:tcPr>
          <w:p w14:paraId="74AD8757" w14:textId="77777777" w:rsidR="00C679CD" w:rsidRDefault="00C679CD" w:rsidP="00134A9B">
            <w:pPr>
              <w:tabs>
                <w:tab w:val="left" w:pos="2459"/>
              </w:tabs>
              <w:jc w:val="both"/>
              <w:rPr>
                <w:b/>
                <w:color w:val="000000" w:themeColor="text1"/>
                <w:sz w:val="18"/>
              </w:rPr>
            </w:pPr>
          </w:p>
        </w:tc>
        <w:tc>
          <w:tcPr>
            <w:tcW w:w="2126" w:type="dxa"/>
            <w:shd w:val="clear" w:color="auto" w:fill="D5D5CB"/>
            <w:vAlign w:val="center"/>
          </w:tcPr>
          <w:p w14:paraId="402DFA95" w14:textId="77777777" w:rsidR="00C679CD" w:rsidRDefault="00C679CD" w:rsidP="00134A9B">
            <w:pPr>
              <w:tabs>
                <w:tab w:val="left" w:pos="2459"/>
              </w:tabs>
              <w:jc w:val="both"/>
              <w:rPr>
                <w:b/>
                <w:color w:val="000000" w:themeColor="text1"/>
                <w:sz w:val="18"/>
              </w:rPr>
            </w:pPr>
          </w:p>
        </w:tc>
        <w:tc>
          <w:tcPr>
            <w:tcW w:w="2126" w:type="dxa"/>
            <w:shd w:val="clear" w:color="auto" w:fill="D5D5CB"/>
            <w:vAlign w:val="center"/>
          </w:tcPr>
          <w:p w14:paraId="3EF30836" w14:textId="4ACC1ACB" w:rsidR="00C679CD" w:rsidRPr="00533B1C" w:rsidRDefault="004A6B8A" w:rsidP="008361EB">
            <w:pPr>
              <w:tabs>
                <w:tab w:val="left" w:pos="2459"/>
              </w:tabs>
              <w:jc w:val="center"/>
              <w:rPr>
                <w:b/>
                <w:color w:val="000000" w:themeColor="text1"/>
                <w:sz w:val="20"/>
                <w:szCs w:val="20"/>
              </w:rPr>
            </w:pPr>
            <w:r>
              <w:rPr>
                <w:b/>
                <w:sz w:val="20"/>
                <w:szCs w:val="18"/>
              </w:rPr>
              <w:t>Martinique</w:t>
            </w:r>
          </w:p>
        </w:tc>
        <w:tc>
          <w:tcPr>
            <w:tcW w:w="1843" w:type="dxa"/>
            <w:shd w:val="clear" w:color="auto" w:fill="D5D5CB"/>
            <w:vAlign w:val="center"/>
          </w:tcPr>
          <w:p w14:paraId="6D1871BF" w14:textId="1B87AC9D" w:rsidR="00C679CD" w:rsidRPr="00533B1C" w:rsidRDefault="00C679CD" w:rsidP="00AE4C44">
            <w:pPr>
              <w:tabs>
                <w:tab w:val="left" w:pos="2459"/>
              </w:tabs>
              <w:jc w:val="center"/>
              <w:rPr>
                <w:b/>
                <w:color w:val="000000" w:themeColor="text1"/>
                <w:sz w:val="20"/>
                <w:szCs w:val="20"/>
              </w:rPr>
            </w:pPr>
            <w:r>
              <w:rPr>
                <w:b/>
                <w:color w:val="000000" w:themeColor="text1"/>
                <w:sz w:val="20"/>
                <w:szCs w:val="20"/>
              </w:rPr>
              <w:t>France entière</w:t>
            </w:r>
          </w:p>
        </w:tc>
      </w:tr>
      <w:tr w:rsidR="00C679CD" w14:paraId="3AFD3123" w14:textId="77777777" w:rsidTr="00C679CD">
        <w:trPr>
          <w:trHeight w:val="705"/>
        </w:trPr>
        <w:tc>
          <w:tcPr>
            <w:tcW w:w="2689" w:type="dxa"/>
            <w:vAlign w:val="center"/>
          </w:tcPr>
          <w:p w14:paraId="26CDCD62" w14:textId="77777777" w:rsidR="00C679CD" w:rsidRPr="005E3085" w:rsidRDefault="00C679CD" w:rsidP="00C679CD">
            <w:pPr>
              <w:tabs>
                <w:tab w:val="left" w:pos="2459"/>
              </w:tabs>
              <w:rPr>
                <w:sz w:val="18"/>
                <w:szCs w:val="18"/>
              </w:rPr>
            </w:pPr>
            <w:r w:rsidRPr="005E3085">
              <w:rPr>
                <w:sz w:val="18"/>
                <w:szCs w:val="18"/>
              </w:rPr>
              <w:t>Interpellations pour ivresse sur la voie publique</w:t>
            </w:r>
            <w:r>
              <w:rPr>
                <w:sz w:val="18"/>
                <w:szCs w:val="18"/>
              </w:rPr>
              <w:t xml:space="preserve"> (2017)</w:t>
            </w:r>
            <w:r w:rsidRPr="009E5BA6">
              <w:rPr>
                <w:sz w:val="18"/>
                <w:szCs w:val="18"/>
                <w:vertAlign w:val="superscript"/>
              </w:rPr>
              <w:t xml:space="preserve"> </w:t>
            </w:r>
            <w:r>
              <w:rPr>
                <w:sz w:val="18"/>
                <w:szCs w:val="18"/>
                <w:vertAlign w:val="superscript"/>
              </w:rPr>
              <w:t>1</w:t>
            </w:r>
          </w:p>
        </w:tc>
        <w:tc>
          <w:tcPr>
            <w:tcW w:w="2126" w:type="dxa"/>
            <w:vAlign w:val="center"/>
          </w:tcPr>
          <w:p w14:paraId="404CF853" w14:textId="77777777" w:rsidR="00C679CD" w:rsidRPr="005E3085" w:rsidRDefault="00C679CD" w:rsidP="00C679CD">
            <w:pPr>
              <w:tabs>
                <w:tab w:val="left" w:pos="2459"/>
              </w:tabs>
              <w:rPr>
                <w:sz w:val="18"/>
                <w:szCs w:val="18"/>
              </w:rPr>
            </w:pPr>
            <w:r>
              <w:rPr>
                <w:sz w:val="18"/>
                <w:szCs w:val="18"/>
              </w:rPr>
              <w:t>Pour 10 </w:t>
            </w:r>
            <w:r w:rsidRPr="005E3085">
              <w:rPr>
                <w:sz w:val="18"/>
                <w:szCs w:val="18"/>
              </w:rPr>
              <w:t>000 habitants de</w:t>
            </w:r>
            <w:r>
              <w:rPr>
                <w:sz w:val="18"/>
                <w:szCs w:val="18"/>
              </w:rPr>
              <w:t xml:space="preserve"> </w:t>
            </w:r>
            <w:r w:rsidRPr="005E3085">
              <w:rPr>
                <w:sz w:val="18"/>
                <w:szCs w:val="18"/>
              </w:rPr>
              <w:t>15 à 74 ans</w:t>
            </w:r>
          </w:p>
        </w:tc>
        <w:tc>
          <w:tcPr>
            <w:tcW w:w="2126" w:type="dxa"/>
            <w:vAlign w:val="center"/>
          </w:tcPr>
          <w:p w14:paraId="63DF6C2E" w14:textId="23140E53" w:rsidR="00C679CD" w:rsidRDefault="004A6B8A" w:rsidP="00C679CD">
            <w:pPr>
              <w:jc w:val="center"/>
              <w:rPr>
                <w:rFonts w:ascii="Calibri" w:hAnsi="Calibri"/>
                <w:sz w:val="18"/>
                <w:szCs w:val="18"/>
              </w:rPr>
            </w:pPr>
            <w:r>
              <w:rPr>
                <w:rFonts w:ascii="Calibri" w:hAnsi="Calibri"/>
                <w:sz w:val="18"/>
                <w:szCs w:val="18"/>
              </w:rPr>
              <w:t>2,0</w:t>
            </w:r>
          </w:p>
        </w:tc>
        <w:tc>
          <w:tcPr>
            <w:tcW w:w="1843" w:type="dxa"/>
            <w:vAlign w:val="center"/>
          </w:tcPr>
          <w:p w14:paraId="537B446F" w14:textId="2E829428" w:rsidR="00C679CD" w:rsidRDefault="00C679CD" w:rsidP="00C679CD">
            <w:pPr>
              <w:jc w:val="center"/>
              <w:rPr>
                <w:rFonts w:ascii="Calibri" w:hAnsi="Calibri"/>
                <w:sz w:val="18"/>
                <w:szCs w:val="18"/>
              </w:rPr>
            </w:pPr>
            <w:r>
              <w:rPr>
                <w:rFonts w:ascii="Calibri" w:hAnsi="Calibri" w:cs="Calibri"/>
                <w:sz w:val="18"/>
                <w:szCs w:val="18"/>
              </w:rPr>
              <w:t>10,9</w:t>
            </w:r>
          </w:p>
        </w:tc>
      </w:tr>
      <w:tr w:rsidR="00C679CD" w14:paraId="51D5083F" w14:textId="77777777" w:rsidTr="00C679CD">
        <w:trPr>
          <w:trHeight w:val="683"/>
        </w:trPr>
        <w:tc>
          <w:tcPr>
            <w:tcW w:w="2689" w:type="dxa"/>
            <w:vAlign w:val="center"/>
          </w:tcPr>
          <w:p w14:paraId="1E52EB40" w14:textId="77777777" w:rsidR="00C679CD" w:rsidRPr="005E3085" w:rsidRDefault="00C679CD" w:rsidP="00C679CD">
            <w:pPr>
              <w:tabs>
                <w:tab w:val="left" w:pos="2459"/>
              </w:tabs>
              <w:rPr>
                <w:sz w:val="18"/>
                <w:szCs w:val="18"/>
              </w:rPr>
            </w:pPr>
            <w:r>
              <w:rPr>
                <w:sz w:val="18"/>
                <w:szCs w:val="18"/>
              </w:rPr>
              <w:t>I</w:t>
            </w:r>
            <w:r w:rsidRPr="005E3085">
              <w:rPr>
                <w:sz w:val="18"/>
                <w:szCs w:val="18"/>
              </w:rPr>
              <w:t xml:space="preserve">nfractions à la </w:t>
            </w:r>
            <w:r>
              <w:rPr>
                <w:sz w:val="18"/>
                <w:szCs w:val="18"/>
              </w:rPr>
              <w:t>législation sur les stupéfiants pour ventes et usages/reventes (2018)</w:t>
            </w:r>
            <w:r w:rsidRPr="009E5BA6">
              <w:rPr>
                <w:sz w:val="18"/>
                <w:szCs w:val="18"/>
                <w:vertAlign w:val="superscript"/>
              </w:rPr>
              <w:t xml:space="preserve"> </w:t>
            </w:r>
            <w:r>
              <w:rPr>
                <w:sz w:val="18"/>
                <w:szCs w:val="18"/>
                <w:vertAlign w:val="superscript"/>
              </w:rPr>
              <w:t>2</w:t>
            </w:r>
          </w:p>
        </w:tc>
        <w:tc>
          <w:tcPr>
            <w:tcW w:w="2126" w:type="dxa"/>
            <w:vAlign w:val="center"/>
          </w:tcPr>
          <w:p w14:paraId="6E17C06D" w14:textId="77777777" w:rsidR="00C679CD" w:rsidRPr="005E3085" w:rsidRDefault="00C679CD" w:rsidP="00C679CD">
            <w:pPr>
              <w:tabs>
                <w:tab w:val="left" w:pos="2459"/>
              </w:tabs>
              <w:rPr>
                <w:sz w:val="18"/>
                <w:szCs w:val="18"/>
              </w:rPr>
            </w:pPr>
            <w:r>
              <w:rPr>
                <w:sz w:val="18"/>
                <w:szCs w:val="18"/>
              </w:rPr>
              <w:t>Pour 10 </w:t>
            </w:r>
            <w:r w:rsidRPr="005E3085">
              <w:rPr>
                <w:sz w:val="18"/>
                <w:szCs w:val="18"/>
              </w:rPr>
              <w:t>000 habitants de 15 à 74 ans</w:t>
            </w:r>
          </w:p>
        </w:tc>
        <w:tc>
          <w:tcPr>
            <w:tcW w:w="2126" w:type="dxa"/>
            <w:vAlign w:val="center"/>
          </w:tcPr>
          <w:p w14:paraId="203E0F0F" w14:textId="3E8D37D7" w:rsidR="00C679CD" w:rsidRDefault="004A6B8A" w:rsidP="00C679CD">
            <w:pPr>
              <w:jc w:val="center"/>
              <w:rPr>
                <w:rFonts w:ascii="Calibri" w:hAnsi="Calibri"/>
                <w:sz w:val="18"/>
                <w:szCs w:val="18"/>
              </w:rPr>
            </w:pPr>
            <w:r>
              <w:rPr>
                <w:rFonts w:ascii="Calibri" w:hAnsi="Calibri"/>
                <w:sz w:val="18"/>
                <w:szCs w:val="18"/>
              </w:rPr>
              <w:t>54,4</w:t>
            </w:r>
          </w:p>
        </w:tc>
        <w:tc>
          <w:tcPr>
            <w:tcW w:w="1843" w:type="dxa"/>
            <w:vAlign w:val="center"/>
          </w:tcPr>
          <w:p w14:paraId="7CE0A98A" w14:textId="76899C17" w:rsidR="00C679CD" w:rsidRDefault="00C679CD" w:rsidP="00C679CD">
            <w:pPr>
              <w:jc w:val="center"/>
              <w:rPr>
                <w:rFonts w:ascii="Calibri" w:hAnsi="Calibri"/>
                <w:sz w:val="18"/>
                <w:szCs w:val="18"/>
              </w:rPr>
            </w:pPr>
            <w:r>
              <w:rPr>
                <w:rFonts w:ascii="Calibri" w:hAnsi="Calibri" w:cs="Calibri"/>
                <w:sz w:val="18"/>
                <w:szCs w:val="18"/>
              </w:rPr>
              <w:t>41,2</w:t>
            </w:r>
          </w:p>
        </w:tc>
      </w:tr>
    </w:tbl>
    <w:p w14:paraId="74AA2F20" w14:textId="77777777" w:rsidR="006446A1" w:rsidRPr="00C8318B" w:rsidRDefault="009C1862" w:rsidP="008361EB">
      <w:pPr>
        <w:pStyle w:val="Sous-titre"/>
        <w:rPr>
          <w:rFonts w:eastAsia="Arial Unicode MS"/>
        </w:rPr>
      </w:pPr>
      <w:r w:rsidRPr="00C8318B">
        <w:rPr>
          <w:rFonts w:eastAsia="Arial Unicode MS"/>
        </w:rPr>
        <w:t>Sources : (</w:t>
      </w:r>
      <w:r w:rsidR="00C41E43">
        <w:rPr>
          <w:rFonts w:eastAsia="Arial Unicode MS"/>
        </w:rPr>
        <w:t>1</w:t>
      </w:r>
      <w:r w:rsidRPr="00C8318B">
        <w:rPr>
          <w:rFonts w:eastAsia="Arial Unicode MS"/>
        </w:rPr>
        <w:t xml:space="preserve">) </w:t>
      </w:r>
      <w:r w:rsidR="00C8318B" w:rsidRPr="00C8318B">
        <w:rPr>
          <w:rFonts w:eastAsia="Arial Unicode MS"/>
        </w:rPr>
        <w:t>DGGN/DGPN/Préfecture de police de Paris, (</w:t>
      </w:r>
      <w:r w:rsidR="00C41E43">
        <w:rPr>
          <w:rFonts w:eastAsia="Arial Unicode MS"/>
        </w:rPr>
        <w:t>2</w:t>
      </w:r>
      <w:r w:rsidR="00C8318B" w:rsidRPr="00C8318B">
        <w:rPr>
          <w:rFonts w:eastAsia="Arial Unicode MS"/>
        </w:rPr>
        <w:t xml:space="preserve">) </w:t>
      </w:r>
      <w:r w:rsidR="006446A1" w:rsidRPr="00C8318B">
        <w:rPr>
          <w:rFonts w:eastAsia="Arial Unicode MS"/>
        </w:rPr>
        <w:t>Etat 4001</w:t>
      </w:r>
    </w:p>
    <w:sectPr w:rsidR="006446A1" w:rsidRPr="00C8318B" w:rsidSect="002407C0">
      <w:footerReference w:type="default" r:id="rId8"/>
      <w:pgSz w:w="11906" w:h="16838"/>
      <w:pgMar w:top="1440" w:right="1080" w:bottom="1440" w:left="1080" w:header="70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F3FE5" w14:textId="77777777" w:rsidR="009950A9" w:rsidRDefault="009950A9" w:rsidP="009C1862">
      <w:pPr>
        <w:spacing w:after="0" w:line="240" w:lineRule="auto"/>
      </w:pPr>
      <w:r>
        <w:separator/>
      </w:r>
    </w:p>
  </w:endnote>
  <w:endnote w:type="continuationSeparator" w:id="0">
    <w:p w14:paraId="10D5C796" w14:textId="77777777" w:rsidR="009950A9" w:rsidRDefault="009950A9" w:rsidP="009C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tima">
    <w:charset w:val="00"/>
    <w:family w:val="auto"/>
    <w:pitch w:val="variable"/>
    <w:sig w:usb0="80000067" w:usb1="00000000" w:usb2="00000000" w:usb3="00000000" w:csb0="00000001"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Eurocra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DBB32" w14:textId="4392947F" w:rsidR="009950A9" w:rsidRPr="00AE3AC0" w:rsidRDefault="002407C0" w:rsidP="002407C0">
    <w:pPr>
      <w:pStyle w:val="Pieddepage"/>
      <w:jc w:val="center"/>
      <w:rPr>
        <w:b/>
        <w:color w:val="767171"/>
        <w:sz w:val="20"/>
        <w:szCs w:val="20"/>
      </w:rPr>
    </w:pPr>
    <w:r>
      <w:rPr>
        <w:b/>
        <w:noProof/>
        <w:color w:val="767171"/>
        <w:sz w:val="20"/>
        <w:szCs w:val="20"/>
        <w:lang w:eastAsia="fr-FR"/>
      </w:rPr>
      <w:drawing>
        <wp:inline distT="0" distB="0" distL="0" distR="0" wp14:anchorId="4166FE7C" wp14:editId="1C94CAFF">
          <wp:extent cx="257175" cy="25717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fdt (carré) [Converti].png"/>
                  <pic:cNvPicPr/>
                </pic:nvPicPr>
                <pic:blipFill>
                  <a:blip r:embed="rId1"/>
                  <a:stretch>
                    <a:fillRect/>
                  </a:stretch>
                </pic:blipFill>
                <pic:spPr>
                  <a:xfrm>
                    <a:off x="0" y="0"/>
                    <a:ext cx="257189" cy="257189"/>
                  </a:xfrm>
                  <a:prstGeom prst="rect">
                    <a:avLst/>
                  </a:prstGeom>
                </pic:spPr>
              </pic:pic>
            </a:graphicData>
          </a:graphic>
        </wp:inline>
      </w:drawing>
    </w:r>
    <w:r>
      <w:rPr>
        <w:b/>
        <w:color w:val="767171"/>
        <w:sz w:val="20"/>
        <w:szCs w:val="20"/>
      </w:rPr>
      <w:t xml:space="preserve">           </w:t>
    </w:r>
    <w:r w:rsidR="009950A9" w:rsidRPr="00AE3AC0">
      <w:rPr>
        <w:b/>
        <w:color w:val="767171"/>
        <w:sz w:val="20"/>
        <w:szCs w:val="20"/>
      </w:rPr>
      <w:t>© OFDT – Données extraites de la base ODICER (https://odicer.ofdt.fr/</w:t>
    </w:r>
    <w:r w:rsidR="00F040E0">
      <w:rPr>
        <w:b/>
        <w:color w:val="767171"/>
        <w:sz w:val="20"/>
        <w:szCs w:val="20"/>
      </w:rPr>
      <w:t>mobile.php</w:t>
    </w:r>
    <w:r w:rsidR="009950A9" w:rsidRPr="00AE3AC0">
      <w:rPr>
        <w:b/>
        <w:color w:val="767171"/>
        <w:sz w:val="20"/>
        <w:szCs w:val="20"/>
      </w:rPr>
      <w:t>)</w:t>
    </w:r>
  </w:p>
  <w:p w14:paraId="765336D1" w14:textId="77777777" w:rsidR="009950A9" w:rsidRDefault="009950A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44FFC" w14:textId="77777777" w:rsidR="009950A9" w:rsidRDefault="009950A9" w:rsidP="009C1862">
      <w:pPr>
        <w:spacing w:after="0" w:line="240" w:lineRule="auto"/>
      </w:pPr>
      <w:r>
        <w:separator/>
      </w:r>
    </w:p>
  </w:footnote>
  <w:footnote w:type="continuationSeparator" w:id="0">
    <w:p w14:paraId="0C24784E" w14:textId="77777777" w:rsidR="009950A9" w:rsidRDefault="009950A9" w:rsidP="009C18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C76"/>
    <w:rsid w:val="00042106"/>
    <w:rsid w:val="000D72CB"/>
    <w:rsid w:val="000F12BC"/>
    <w:rsid w:val="000F59CE"/>
    <w:rsid w:val="000F609D"/>
    <w:rsid w:val="001175CB"/>
    <w:rsid w:val="0012151D"/>
    <w:rsid w:val="00134A9B"/>
    <w:rsid w:val="0014685F"/>
    <w:rsid w:val="001539C7"/>
    <w:rsid w:val="001811D6"/>
    <w:rsid w:val="001A385F"/>
    <w:rsid w:val="001B60C8"/>
    <w:rsid w:val="001D5F3F"/>
    <w:rsid w:val="001E2849"/>
    <w:rsid w:val="001F7C76"/>
    <w:rsid w:val="00210F77"/>
    <w:rsid w:val="00212A7B"/>
    <w:rsid w:val="00224AE6"/>
    <w:rsid w:val="002407C0"/>
    <w:rsid w:val="002849AA"/>
    <w:rsid w:val="00297D29"/>
    <w:rsid w:val="002A732D"/>
    <w:rsid w:val="002E6B05"/>
    <w:rsid w:val="00340BB1"/>
    <w:rsid w:val="00346D5C"/>
    <w:rsid w:val="00357DAB"/>
    <w:rsid w:val="003616CE"/>
    <w:rsid w:val="00395489"/>
    <w:rsid w:val="003F60E0"/>
    <w:rsid w:val="00444F5B"/>
    <w:rsid w:val="00450AA9"/>
    <w:rsid w:val="00482011"/>
    <w:rsid w:val="0049474A"/>
    <w:rsid w:val="004A6B8A"/>
    <w:rsid w:val="004E3CD9"/>
    <w:rsid w:val="004F2570"/>
    <w:rsid w:val="00533B1C"/>
    <w:rsid w:val="00547695"/>
    <w:rsid w:val="00557DB0"/>
    <w:rsid w:val="005A4301"/>
    <w:rsid w:val="005C7D85"/>
    <w:rsid w:val="005E3085"/>
    <w:rsid w:val="00643EF2"/>
    <w:rsid w:val="006446A1"/>
    <w:rsid w:val="00664412"/>
    <w:rsid w:val="00672F96"/>
    <w:rsid w:val="006E4378"/>
    <w:rsid w:val="00720CB2"/>
    <w:rsid w:val="0073028E"/>
    <w:rsid w:val="007B7CFB"/>
    <w:rsid w:val="007D4531"/>
    <w:rsid w:val="007F1849"/>
    <w:rsid w:val="007F30CF"/>
    <w:rsid w:val="008361EB"/>
    <w:rsid w:val="00867DB9"/>
    <w:rsid w:val="0089070D"/>
    <w:rsid w:val="00893D49"/>
    <w:rsid w:val="0089402F"/>
    <w:rsid w:val="008948E0"/>
    <w:rsid w:val="00897AD5"/>
    <w:rsid w:val="008E7F9D"/>
    <w:rsid w:val="009950A9"/>
    <w:rsid w:val="009C1862"/>
    <w:rsid w:val="009E5BA6"/>
    <w:rsid w:val="00A1183B"/>
    <w:rsid w:val="00A321A9"/>
    <w:rsid w:val="00A53360"/>
    <w:rsid w:val="00A64905"/>
    <w:rsid w:val="00A724E9"/>
    <w:rsid w:val="00A75BB0"/>
    <w:rsid w:val="00AA2A77"/>
    <w:rsid w:val="00AB1FE2"/>
    <w:rsid w:val="00AB57B2"/>
    <w:rsid w:val="00AC1C2B"/>
    <w:rsid w:val="00AE3AC0"/>
    <w:rsid w:val="00AE4C44"/>
    <w:rsid w:val="00AF147D"/>
    <w:rsid w:val="00B15545"/>
    <w:rsid w:val="00B42D66"/>
    <w:rsid w:val="00B66DE2"/>
    <w:rsid w:val="00B82145"/>
    <w:rsid w:val="00BC59E4"/>
    <w:rsid w:val="00C048FD"/>
    <w:rsid w:val="00C1652D"/>
    <w:rsid w:val="00C20778"/>
    <w:rsid w:val="00C41E43"/>
    <w:rsid w:val="00C679CD"/>
    <w:rsid w:val="00C82C17"/>
    <w:rsid w:val="00C8318B"/>
    <w:rsid w:val="00C84B93"/>
    <w:rsid w:val="00CA27BF"/>
    <w:rsid w:val="00CB02F4"/>
    <w:rsid w:val="00CB5416"/>
    <w:rsid w:val="00CF028A"/>
    <w:rsid w:val="00D34329"/>
    <w:rsid w:val="00D34C73"/>
    <w:rsid w:val="00D84719"/>
    <w:rsid w:val="00DC15D8"/>
    <w:rsid w:val="00E715CC"/>
    <w:rsid w:val="00E9659F"/>
    <w:rsid w:val="00EB1D58"/>
    <w:rsid w:val="00EC2B3A"/>
    <w:rsid w:val="00F040E0"/>
    <w:rsid w:val="00F137BF"/>
    <w:rsid w:val="00F155EF"/>
    <w:rsid w:val="00F21E1B"/>
    <w:rsid w:val="00F4642A"/>
    <w:rsid w:val="00F55D5E"/>
    <w:rsid w:val="00F616B9"/>
    <w:rsid w:val="00F6482C"/>
    <w:rsid w:val="00F675BF"/>
    <w:rsid w:val="00F87F70"/>
    <w:rsid w:val="00FD415B"/>
    <w:rsid w:val="00FE079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1B91B104"/>
  <w15:docId w15:val="{30125CFF-93A9-4B47-9B78-7160149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C7D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A724E9"/>
    <w:pPr>
      <w:keepNext/>
      <w:keepLines/>
      <w:spacing w:after="0" w:line="240" w:lineRule="exact"/>
      <w:outlineLvl w:val="1"/>
    </w:pPr>
    <w:rPr>
      <w:rFonts w:asciiTheme="majorHAnsi" w:eastAsiaTheme="majorEastAsia" w:hAnsiTheme="majorHAnsi" w:cstheme="majorBidi"/>
      <w:b/>
      <w:color w:val="767171" w:themeColor="background2" w:themeShade="8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F21E1B"/>
    <w:rPr>
      <w:sz w:val="16"/>
      <w:szCs w:val="16"/>
    </w:rPr>
  </w:style>
  <w:style w:type="paragraph" w:styleId="Commentaire">
    <w:name w:val="annotation text"/>
    <w:basedOn w:val="Normal"/>
    <w:link w:val="CommentaireCar"/>
    <w:uiPriority w:val="99"/>
    <w:semiHidden/>
    <w:unhideWhenUsed/>
    <w:rsid w:val="00F21E1B"/>
    <w:pPr>
      <w:widowControl w:val="0"/>
      <w:autoSpaceDE w:val="0"/>
      <w:autoSpaceDN w:val="0"/>
      <w:spacing w:after="0" w:line="240" w:lineRule="auto"/>
    </w:pPr>
    <w:rPr>
      <w:rFonts w:ascii="Optima" w:eastAsia="Optima" w:hAnsi="Optima" w:cs="Optima"/>
      <w:sz w:val="20"/>
      <w:szCs w:val="20"/>
    </w:rPr>
  </w:style>
  <w:style w:type="character" w:customStyle="1" w:styleId="CommentaireCar">
    <w:name w:val="Commentaire Car"/>
    <w:basedOn w:val="Policepardfaut"/>
    <w:link w:val="Commentaire"/>
    <w:uiPriority w:val="99"/>
    <w:semiHidden/>
    <w:rsid w:val="00F21E1B"/>
    <w:rPr>
      <w:rFonts w:ascii="Optima" w:eastAsia="Optima" w:hAnsi="Optima" w:cs="Optima"/>
      <w:sz w:val="20"/>
      <w:szCs w:val="20"/>
    </w:rPr>
  </w:style>
  <w:style w:type="paragraph" w:styleId="Textedebulles">
    <w:name w:val="Balloon Text"/>
    <w:basedOn w:val="Normal"/>
    <w:link w:val="TextedebullesCar"/>
    <w:uiPriority w:val="99"/>
    <w:semiHidden/>
    <w:unhideWhenUsed/>
    <w:rsid w:val="00F21E1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21E1B"/>
    <w:rPr>
      <w:rFonts w:ascii="Segoe UI" w:hAnsi="Segoe UI" w:cs="Segoe UI"/>
      <w:sz w:val="18"/>
      <w:szCs w:val="18"/>
    </w:rPr>
  </w:style>
  <w:style w:type="character" w:customStyle="1" w:styleId="Titre2Car">
    <w:name w:val="Titre 2 Car"/>
    <w:basedOn w:val="Policepardfaut"/>
    <w:link w:val="Titre2"/>
    <w:uiPriority w:val="9"/>
    <w:rsid w:val="00A724E9"/>
    <w:rPr>
      <w:rFonts w:asciiTheme="majorHAnsi" w:eastAsiaTheme="majorEastAsia" w:hAnsiTheme="majorHAnsi" w:cstheme="majorBidi"/>
      <w:b/>
      <w:color w:val="767171" w:themeColor="background2" w:themeShade="80"/>
      <w:sz w:val="24"/>
      <w:szCs w:val="24"/>
    </w:rPr>
  </w:style>
  <w:style w:type="table" w:styleId="Grilledutableau">
    <w:name w:val="Table Grid"/>
    <w:basedOn w:val="TableauNormal"/>
    <w:uiPriority w:val="39"/>
    <w:rsid w:val="00134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8361EB"/>
    <w:pPr>
      <w:numPr>
        <w:ilvl w:val="1"/>
      </w:numPr>
      <w:spacing w:after="120"/>
    </w:pPr>
    <w:rPr>
      <w:rFonts w:eastAsiaTheme="minorEastAsia"/>
      <w:color w:val="5A5A5A" w:themeColor="text1" w:themeTint="A5"/>
      <w:spacing w:val="15"/>
      <w:sz w:val="20"/>
      <w:szCs w:val="20"/>
    </w:rPr>
  </w:style>
  <w:style w:type="character" w:customStyle="1" w:styleId="Sous-titreCar">
    <w:name w:val="Sous-titre Car"/>
    <w:basedOn w:val="Policepardfaut"/>
    <w:link w:val="Sous-titre"/>
    <w:uiPriority w:val="11"/>
    <w:rsid w:val="008361EB"/>
    <w:rPr>
      <w:rFonts w:eastAsiaTheme="minorEastAsia"/>
      <w:color w:val="5A5A5A" w:themeColor="text1" w:themeTint="A5"/>
      <w:spacing w:val="15"/>
      <w:sz w:val="20"/>
      <w:szCs w:val="20"/>
    </w:rPr>
  </w:style>
  <w:style w:type="paragraph" w:styleId="Notedebasdepage">
    <w:name w:val="footnote text"/>
    <w:basedOn w:val="Normal"/>
    <w:link w:val="NotedebasdepageCar"/>
    <w:unhideWhenUsed/>
    <w:rsid w:val="009C1862"/>
    <w:pPr>
      <w:widowControl w:val="0"/>
      <w:autoSpaceDE w:val="0"/>
      <w:autoSpaceDN w:val="0"/>
      <w:spacing w:after="0" w:line="240" w:lineRule="auto"/>
    </w:pPr>
    <w:rPr>
      <w:rFonts w:ascii="Optima" w:eastAsia="Optima" w:hAnsi="Optima" w:cs="Optima"/>
      <w:sz w:val="20"/>
      <w:szCs w:val="20"/>
    </w:rPr>
  </w:style>
  <w:style w:type="character" w:customStyle="1" w:styleId="NotedebasdepageCar">
    <w:name w:val="Note de bas de page Car"/>
    <w:basedOn w:val="Policepardfaut"/>
    <w:link w:val="Notedebasdepage"/>
    <w:rsid w:val="009C1862"/>
    <w:rPr>
      <w:rFonts w:ascii="Optima" w:eastAsia="Optima" w:hAnsi="Optima" w:cs="Optima"/>
      <w:sz w:val="20"/>
      <w:szCs w:val="20"/>
    </w:rPr>
  </w:style>
  <w:style w:type="character" w:styleId="Appelnotedebasdep">
    <w:name w:val="footnote reference"/>
    <w:basedOn w:val="Policepardfaut"/>
    <w:unhideWhenUsed/>
    <w:rsid w:val="009C1862"/>
    <w:rPr>
      <w:vertAlign w:val="superscript"/>
    </w:rPr>
  </w:style>
  <w:style w:type="paragraph" w:styleId="En-tte">
    <w:name w:val="header"/>
    <w:basedOn w:val="Normal"/>
    <w:link w:val="En-tteCar"/>
    <w:uiPriority w:val="99"/>
    <w:unhideWhenUsed/>
    <w:rsid w:val="0014685F"/>
    <w:pPr>
      <w:tabs>
        <w:tab w:val="center" w:pos="4536"/>
        <w:tab w:val="right" w:pos="9072"/>
      </w:tabs>
      <w:spacing w:after="0" w:line="240" w:lineRule="auto"/>
    </w:pPr>
  </w:style>
  <w:style w:type="character" w:customStyle="1" w:styleId="En-tteCar">
    <w:name w:val="En-tête Car"/>
    <w:basedOn w:val="Policepardfaut"/>
    <w:link w:val="En-tte"/>
    <w:uiPriority w:val="99"/>
    <w:rsid w:val="0014685F"/>
  </w:style>
  <w:style w:type="paragraph" w:styleId="Pieddepage">
    <w:name w:val="footer"/>
    <w:basedOn w:val="Normal"/>
    <w:link w:val="PieddepageCar"/>
    <w:uiPriority w:val="99"/>
    <w:unhideWhenUsed/>
    <w:rsid w:val="001468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685F"/>
  </w:style>
  <w:style w:type="paragraph" w:styleId="Sansinterligne">
    <w:name w:val="No Spacing"/>
    <w:uiPriority w:val="1"/>
    <w:qFormat/>
    <w:rsid w:val="005C7D85"/>
    <w:pPr>
      <w:spacing w:after="0" w:line="240" w:lineRule="auto"/>
    </w:pPr>
  </w:style>
  <w:style w:type="character" w:customStyle="1" w:styleId="Titre1Car">
    <w:name w:val="Titre 1 Car"/>
    <w:basedOn w:val="Policepardfaut"/>
    <w:link w:val="Titre1"/>
    <w:uiPriority w:val="9"/>
    <w:rsid w:val="005C7D8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293802">
      <w:bodyDiv w:val="1"/>
      <w:marLeft w:val="0"/>
      <w:marRight w:val="0"/>
      <w:marTop w:val="0"/>
      <w:marBottom w:val="0"/>
      <w:divBdr>
        <w:top w:val="none" w:sz="0" w:space="0" w:color="auto"/>
        <w:left w:val="none" w:sz="0" w:space="0" w:color="auto"/>
        <w:bottom w:val="none" w:sz="0" w:space="0" w:color="auto"/>
        <w:right w:val="none" w:sz="0" w:space="0" w:color="auto"/>
      </w:divBdr>
    </w:div>
    <w:div w:id="444422925">
      <w:bodyDiv w:val="1"/>
      <w:marLeft w:val="0"/>
      <w:marRight w:val="0"/>
      <w:marTop w:val="0"/>
      <w:marBottom w:val="0"/>
      <w:divBdr>
        <w:top w:val="none" w:sz="0" w:space="0" w:color="auto"/>
        <w:left w:val="none" w:sz="0" w:space="0" w:color="auto"/>
        <w:bottom w:val="none" w:sz="0" w:space="0" w:color="auto"/>
        <w:right w:val="none" w:sz="0" w:space="0" w:color="auto"/>
      </w:divBdr>
    </w:div>
    <w:div w:id="608316568">
      <w:bodyDiv w:val="1"/>
      <w:marLeft w:val="0"/>
      <w:marRight w:val="0"/>
      <w:marTop w:val="0"/>
      <w:marBottom w:val="0"/>
      <w:divBdr>
        <w:top w:val="none" w:sz="0" w:space="0" w:color="auto"/>
        <w:left w:val="none" w:sz="0" w:space="0" w:color="auto"/>
        <w:bottom w:val="none" w:sz="0" w:space="0" w:color="auto"/>
        <w:right w:val="none" w:sz="0" w:space="0" w:color="auto"/>
      </w:divBdr>
    </w:div>
    <w:div w:id="640615485">
      <w:bodyDiv w:val="1"/>
      <w:marLeft w:val="0"/>
      <w:marRight w:val="0"/>
      <w:marTop w:val="0"/>
      <w:marBottom w:val="0"/>
      <w:divBdr>
        <w:top w:val="none" w:sz="0" w:space="0" w:color="auto"/>
        <w:left w:val="none" w:sz="0" w:space="0" w:color="auto"/>
        <w:bottom w:val="none" w:sz="0" w:space="0" w:color="auto"/>
        <w:right w:val="none" w:sz="0" w:space="0" w:color="auto"/>
      </w:divBdr>
    </w:div>
    <w:div w:id="1184250744">
      <w:bodyDiv w:val="1"/>
      <w:marLeft w:val="0"/>
      <w:marRight w:val="0"/>
      <w:marTop w:val="0"/>
      <w:marBottom w:val="0"/>
      <w:divBdr>
        <w:top w:val="none" w:sz="0" w:space="0" w:color="auto"/>
        <w:left w:val="none" w:sz="0" w:space="0" w:color="auto"/>
        <w:bottom w:val="none" w:sz="0" w:space="0" w:color="auto"/>
        <w:right w:val="none" w:sz="0" w:space="0" w:color="auto"/>
      </w:divBdr>
    </w:div>
    <w:div w:id="210418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4</Pages>
  <Words>656</Words>
  <Characters>3608</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Le Nézet</dc:creator>
  <cp:keywords/>
  <dc:description/>
  <cp:lastModifiedBy>Stanislas Spilka</cp:lastModifiedBy>
  <cp:revision>25</cp:revision>
  <cp:lastPrinted>2019-12-10T15:48:00Z</cp:lastPrinted>
  <dcterms:created xsi:type="dcterms:W3CDTF">2019-12-16T16:45:00Z</dcterms:created>
  <dcterms:modified xsi:type="dcterms:W3CDTF">2020-06-19T08:09:00Z</dcterms:modified>
</cp:coreProperties>
</file>